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AE321" w14:textId="0EAD4C0D" w:rsidR="00C908CA" w:rsidRDefault="00C9215C" w:rsidP="00E272BF">
      <w:pPr>
        <w:pStyle w:val="FirstParagraph"/>
      </w:pPr>
      <w:r>
        <w:t xml:space="preserve"> </w:t>
      </w:r>
      <w:bookmarkStart w:id="0" w:name="abstract"/>
    </w:p>
    <w:p w14:paraId="69184E37" w14:textId="25365181" w:rsidR="00C908CA" w:rsidRDefault="0055214D" w:rsidP="0055214D">
      <w:pPr>
        <w:pStyle w:val="Heading1"/>
        <w:numPr>
          <w:ilvl w:val="0"/>
          <w:numId w:val="23"/>
        </w:numPr>
      </w:pPr>
      <w:bookmarkStart w:id="1" w:name="firstheader"/>
      <w:bookmarkEnd w:id="0"/>
      <w:r>
        <w:t>Introduction</w:t>
      </w:r>
    </w:p>
    <w:p w14:paraId="647D7D07" w14:textId="77777777" w:rsidR="00C908CA" w:rsidRDefault="00C9215C">
      <w:pPr>
        <w:pStyle w:val="FirstParagraph"/>
      </w:pPr>
      <w:r>
        <w:t xml:space="preserve">A central feature of the cognition of humans and other animals is the ability to learn the predictive relationships between events in the world </w:t>
      </w:r>
      <w:proofErr w:type="gramStart"/>
      <w:r>
        <w:t>in order to</w:t>
      </w:r>
      <w:proofErr w:type="gramEnd"/>
      <w:r>
        <w:t xml:space="preserve"> anticipate future goals and modify </w:t>
      </w:r>
      <w:proofErr w:type="spellStart"/>
      <w:r>
        <w:t>behaviour</w:t>
      </w:r>
      <w:proofErr w:type="spellEnd"/>
      <w:r>
        <w:t xml:space="preserve">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14:paraId="3D3268B5" w14:textId="77777777" w:rsidR="00C908CA" w:rsidRDefault="00C9215C">
      <w:pPr>
        <w:pStyle w:val="BodyText"/>
      </w:pPr>
      <w:r>
        <w:t xml:space="preserve">There are two main ways in which learning can shape attention. The first is often referred to as the </w:t>
      </w:r>
      <w:r>
        <w:rPr>
          <w:i/>
          <w:iCs/>
        </w:rPr>
        <w:t>predictiveness principle</w:t>
      </w:r>
      <w:r>
        <w:t xml:space="preserve">, according to which attention increases to stimuli that reliably signal the occurrence of an outcome (e.g., Mackintosh, 1975; see also: Kruschke, 2001, 2003; Le Pelley, 2004). It is thought that this mode of attention is advantageous as it allows for the </w:t>
      </w:r>
      <w:r>
        <w:rPr>
          <w:i/>
          <w:iCs/>
        </w:rPr>
        <w:t>exploitation</w:t>
      </w:r>
      <w:r>
        <w:t xml:space="preserve"> of reliable knowledge and permits animals to be prepared to make responses to </w:t>
      </w:r>
      <w:r>
        <w:lastRenderedPageBreak/>
        <w:t xml:space="preserve">stimuli with known consequences. A common method for studying this process in the lab is with the “learned predictiveness” design (e.g., Le Pelley &amp; McLaren, 2003). In this contingency learning procedure, cues are trained as differentially predictive of </w:t>
      </w:r>
      <w:proofErr w:type="gramStart"/>
      <w:r>
        <w:t>particular outcomes</w:t>
      </w:r>
      <w:proofErr w:type="gramEnd"/>
      <w:r>
        <w:t xml:space="preserve">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51E7C88F" w14:textId="77777777" w:rsidR="00C908CA" w:rsidRDefault="00C9215C">
      <w:pPr>
        <w:pStyle w:val="BodyText"/>
      </w:pPr>
      <w:r>
        <w:lastRenderedPageBreak/>
        <w:t xml:space="preserve">The second way in which learning can modify the attention paid to stimuli is the </w:t>
      </w:r>
      <w:r>
        <w:rPr>
          <w:i/>
          <w:iCs/>
        </w:rPr>
        <w:t>uncertainty principle</w:t>
      </w:r>
      <w:r>
        <w:t xml:space="preserve"> (e.g., Pearce &amp; Hall, 1980; see also: Le Pelley et al., 2012; </w:t>
      </w:r>
      <w:proofErr w:type="spellStart"/>
      <w:r>
        <w:t>Schmajuk</w:t>
      </w:r>
      <w:proofErr w:type="spellEnd"/>
      <w:r>
        <w:t xml:space="preserve"> et al., 1996) which states that more attention will be paid to cues which have an uncertain outcome. It is thought that this mode of attention is useful as it allows for the exploration of cues, whose predictive validity is uncertain, </w:t>
      </w:r>
      <w:proofErr w:type="gramStart"/>
      <w:r>
        <w:t>in order to</w:t>
      </w:r>
      <w:proofErr w:type="gramEnd"/>
      <w:r>
        <w:t xml:space="preserve">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w:t>
      </w:r>
      <w:proofErr w:type="gramStart"/>
      <w:r>
        <w:t>in order to</w:t>
      </w:r>
      <w:proofErr w:type="gramEnd"/>
      <w:r>
        <w:t xml:space="preserve">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440609DD" w14:textId="77777777" w:rsidR="00C908CA" w:rsidRDefault="00C9215C">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w:t>
      </w:r>
      <w:r>
        <w:lastRenderedPageBreak/>
        <w:t xml:space="preserve">depending on the experienced contingencies. In fact, </w:t>
      </w:r>
      <w:proofErr w:type="gramStart"/>
      <w:r>
        <w:t>a number of</w:t>
      </w:r>
      <w:proofErr w:type="gramEnd"/>
      <w:r>
        <w:t xml:space="preserve"> hybrid models of learning and attention have tried to reconcile the evidence in </w:t>
      </w:r>
      <w:proofErr w:type="spellStart"/>
      <w:r>
        <w:t>favour</w:t>
      </w:r>
      <w:proofErr w:type="spellEnd"/>
      <w:r>
        <w:t xml:space="preserve"> of both principles (e.g., Esber &amp; 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w:t>
      </w:r>
      <w:proofErr w:type="gramStart"/>
      <w:r>
        <w:t>in order to</w:t>
      </w:r>
      <w:proofErr w:type="gramEnd"/>
      <w:r>
        <w:t xml:space="preserve">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w:t>
      </w:r>
      <w:proofErr w:type="gramStart"/>
      <w:r>
        <w:t>in order to</w:t>
      </w:r>
      <w:proofErr w:type="gramEnd"/>
      <w:r>
        <w:t xml:space="preserve"> reduce uncertainty.</w:t>
      </w:r>
    </w:p>
    <w:p w14:paraId="36B53D0D" w14:textId="77777777" w:rsidR="00C908CA" w:rsidRDefault="00C9215C">
      <w:pPr>
        <w:pStyle w:val="BodyText"/>
      </w:pPr>
      <w:r>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w:t>
      </w:r>
      <w:r>
        <w:lastRenderedPageBreak/>
        <w:t>cues did on “certain trials”.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61F3E66D" w14:textId="77777777" w:rsidR="00C908CA" w:rsidRDefault="00C9215C">
      <w:pPr>
        <w:pStyle w:val="BodyText"/>
      </w:pPr>
      <w:r>
        <w:t xml:space="preserve">A study by </w:t>
      </w:r>
      <w:proofErr w:type="spellStart"/>
      <w:r>
        <w:t>Easdale</w:t>
      </w:r>
      <w:proofErr w:type="spellEnd"/>
      <w:r>
        <w:t xml:space="preserv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experienced the uncertain contingencies learnt about these new contingencies more </w:t>
      </w:r>
      <w:r>
        <w:rPr>
          <w:i/>
          <w:iCs/>
        </w:rPr>
        <w:t>slowly</w:t>
      </w:r>
      <w:r>
        <w:t xml:space="preserve"> than those participants who first learnt about certain contingencies. </w:t>
      </w:r>
      <w:proofErr w:type="spellStart"/>
      <w:r>
        <w:t>Easdale</w:t>
      </w:r>
      <w:proofErr w:type="spellEnd"/>
      <w:r>
        <w:t xml:space="preserv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64DBC11B" w14:textId="77777777" w:rsidR="00C908CA" w:rsidRDefault="00C9215C">
      <w:pPr>
        <w:pStyle w:val="BodyText"/>
      </w:pPr>
      <w:r>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w:t>
      </w:r>
      <w:r>
        <w:lastRenderedPageBreak/>
        <w:t xml:space="preserve">predictive cues. Thus, like the results of </w:t>
      </w:r>
      <w:proofErr w:type="spellStart"/>
      <w:r>
        <w:t>Easdale</w:t>
      </w:r>
      <w:proofErr w:type="spellEnd"/>
      <w:r>
        <w:t xml:space="preserve"> et al., the data from Torrents-Rodas et al. suggest that expected uncertainty drives higher levels of overt attention to cues, but this does not translate into more rapid learning. One of the reasons why this finding of slower learning under conditions of expected uncertainty is surprising, is that participants in this condition showed higher attention to the cues in the first stage. Thus, the data from </w:t>
      </w:r>
      <w:proofErr w:type="spellStart"/>
      <w:r>
        <w:t>Easdale</w:t>
      </w:r>
      <w:proofErr w:type="spellEnd"/>
      <w:r>
        <w:t xml:space="preserv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 (2015), </w:t>
      </w:r>
      <w:proofErr w:type="spellStart"/>
      <w:r>
        <w:t>Easdale</w:t>
      </w:r>
      <w:proofErr w:type="spellEnd"/>
      <w:r>
        <w:t xml:space="preserve"> et al. (2019), and Torrents-Rodas et al. (2023). It is this process that is currently poorly understood and is the focus of the current study.</w:t>
      </w:r>
    </w:p>
    <w:p w14:paraId="5D8C1D05" w14:textId="77777777" w:rsidR="00C908CA" w:rsidRDefault="00C9215C">
      <w:pPr>
        <w:pStyle w:val="BodyText"/>
      </w:pPr>
      <w:r>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63423E74" w14:textId="77777777" w:rsidR="00C908CA" w:rsidRDefault="00C9215C">
      <w:pPr>
        <w:pStyle w:val="BodyText"/>
      </w:pPr>
      <w:r>
        <w:lastRenderedPageBreak/>
        <w:t>In the current study, three experiments were conducted with the design employed by Beesley et al. (2015), in which the predictiveness and the uncertainty of the cues were 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p w14:paraId="7F62C8B8" w14:textId="27594146" w:rsidR="00C908CA" w:rsidRDefault="00C9215C" w:rsidP="0055214D">
      <w:pPr>
        <w:pStyle w:val="Heading1"/>
        <w:numPr>
          <w:ilvl w:val="0"/>
          <w:numId w:val="23"/>
        </w:numPr>
      </w:pPr>
      <w:bookmarkStart w:id="2" w:name="experiment-1"/>
      <w:bookmarkEnd w:id="1"/>
      <w:r>
        <w:t>Experiment 1</w:t>
      </w:r>
    </w:p>
    <w:p w14:paraId="0BBB4038" w14:textId="77777777" w:rsidR="00C908CA" w:rsidRDefault="00C9215C">
      <w:pPr>
        <w:pStyle w:val="FirstParagraph"/>
      </w:pPr>
      <w:r>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its </w:t>
      </w:r>
      <w:proofErr w:type="spellStart"/>
      <w:r>
        <w:t>colours</w:t>
      </w:r>
      <w:proofErr w:type="spellEnd"/>
      <w:r>
        <w:t xml:space="preserve">.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w:t>
      </w:r>
      <w:r>
        <w:lastRenderedPageBreak/>
        <w:t xml:space="preserve">High, Medium and Low similarity (see </w:t>
      </w:r>
      <w:hyperlink w:anchor="fig-foil_example">
        <w:r w:rsidR="00C908CA">
          <w:rPr>
            <w:rStyle w:val="Hyperlink"/>
          </w:rPr>
          <w:t>Figure 1</w:t>
        </w:r>
      </w:hyperlink>
      <w:r>
        <w:t xml:space="preserve">). The design of Experiment 1 can be seen in </w:t>
      </w:r>
      <w:hyperlink w:anchor="tbl-exp1">
        <w:r w:rsidR="00C908CA">
          <w:rPr>
            <w:rStyle w:val="Hyperlink"/>
          </w:rPr>
          <w:t>Table 1</w:t>
        </w:r>
      </w:hyperlink>
      <w:r>
        <w:t>. Note that during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299B641C" w14:textId="77777777" w:rsidR="00C908CA" w:rsidRDefault="00C9215C">
      <w:pPr>
        <w:pStyle w:val="FigureTitle"/>
      </w:pPr>
      <w:bookmarkStart w:id="3" w:name="tbl-exp1"/>
      <w:r>
        <w:t>Table 1</w:t>
      </w:r>
    </w:p>
    <w:p w14:paraId="495C4FC0" w14:textId="77777777" w:rsidR="00C908CA" w:rsidRDefault="00C9215C">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C908CA" w14:paraId="44BE553C"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225" w:type="dxa"/>
          </w:tcPr>
          <w:p w14:paraId="756C60D3" w14:textId="77777777" w:rsidR="00C908CA" w:rsidRDefault="00C9215C">
            <w:pPr>
              <w:pStyle w:val="Compact"/>
              <w:jc w:val="center"/>
            </w:pPr>
            <w:r>
              <w:t>Training</w:t>
            </w:r>
          </w:p>
        </w:tc>
        <w:tc>
          <w:tcPr>
            <w:tcW w:w="1225" w:type="dxa"/>
          </w:tcPr>
          <w:p w14:paraId="59CB63F4" w14:textId="77777777" w:rsidR="00C908CA" w:rsidRDefault="00C9215C">
            <w:pPr>
              <w:pStyle w:val="Compact"/>
              <w:jc w:val="center"/>
            </w:pPr>
            <w:r>
              <w:t>Test 1</w:t>
            </w:r>
          </w:p>
        </w:tc>
        <w:tc>
          <w:tcPr>
            <w:tcW w:w="2545" w:type="dxa"/>
          </w:tcPr>
          <w:p w14:paraId="6AC677A8" w14:textId="77777777" w:rsidR="00C908CA" w:rsidRDefault="00C9215C">
            <w:pPr>
              <w:pStyle w:val="Compact"/>
              <w:jc w:val="center"/>
            </w:pPr>
            <w:r>
              <w:t>Test2 - congruent trials</w:t>
            </w:r>
          </w:p>
        </w:tc>
        <w:tc>
          <w:tcPr>
            <w:tcW w:w="2734" w:type="dxa"/>
          </w:tcPr>
          <w:p w14:paraId="5AE95713" w14:textId="77777777" w:rsidR="00C908CA" w:rsidRDefault="00C9215C">
            <w:pPr>
              <w:pStyle w:val="Compact"/>
              <w:jc w:val="center"/>
            </w:pPr>
            <w:r>
              <w:t>Test2 - incongruent trials</w:t>
            </w:r>
          </w:p>
        </w:tc>
      </w:tr>
      <w:tr w:rsidR="00C908CA" w14:paraId="1FB7988D" w14:textId="77777777">
        <w:tc>
          <w:tcPr>
            <w:tcW w:w="1225" w:type="dxa"/>
          </w:tcPr>
          <w:p w14:paraId="54D8B6C3" w14:textId="77777777" w:rsidR="00C908CA" w:rsidRDefault="00C9215C">
            <w:pPr>
              <w:pStyle w:val="Compact"/>
              <w:jc w:val="center"/>
            </w:pPr>
            <w:r>
              <w:t>AX-O1</w:t>
            </w:r>
          </w:p>
        </w:tc>
        <w:tc>
          <w:tcPr>
            <w:tcW w:w="1225" w:type="dxa"/>
          </w:tcPr>
          <w:p w14:paraId="18E83A1F" w14:textId="77777777" w:rsidR="00C908CA" w:rsidRDefault="00C9215C">
            <w:pPr>
              <w:pStyle w:val="Compact"/>
              <w:jc w:val="center"/>
            </w:pPr>
            <w:r>
              <w:t xml:space="preserve">A vs </w:t>
            </w:r>
            <w:r>
              <w:rPr>
                <w:i/>
                <w:iCs/>
              </w:rPr>
              <w:t>a</w:t>
            </w:r>
          </w:p>
        </w:tc>
        <w:tc>
          <w:tcPr>
            <w:tcW w:w="2545" w:type="dxa"/>
          </w:tcPr>
          <w:p w14:paraId="200A8497" w14:textId="77777777" w:rsidR="00C908CA" w:rsidRDefault="00C9215C">
            <w:pPr>
              <w:pStyle w:val="Compact"/>
              <w:jc w:val="center"/>
            </w:pPr>
            <w:r>
              <w:t xml:space="preserve">A vs </w:t>
            </w:r>
            <w:r>
              <w:rPr>
                <w:i/>
                <w:iCs/>
              </w:rPr>
              <w:t>b</w:t>
            </w:r>
          </w:p>
        </w:tc>
        <w:tc>
          <w:tcPr>
            <w:tcW w:w="2734" w:type="dxa"/>
          </w:tcPr>
          <w:p w14:paraId="4E8D59B7" w14:textId="77777777" w:rsidR="00C908CA" w:rsidRDefault="00C9215C">
            <w:pPr>
              <w:pStyle w:val="Compact"/>
              <w:jc w:val="center"/>
            </w:pPr>
            <w:r>
              <w:t xml:space="preserve">A vs </w:t>
            </w:r>
            <w:r>
              <w:rPr>
                <w:i/>
                <w:iCs/>
              </w:rPr>
              <w:t>x</w:t>
            </w:r>
            <w:r>
              <w:t xml:space="preserve"> or </w:t>
            </w:r>
            <w:r>
              <w:rPr>
                <w:i/>
                <w:iCs/>
              </w:rPr>
              <w:t>y</w:t>
            </w:r>
          </w:p>
        </w:tc>
      </w:tr>
      <w:tr w:rsidR="00C908CA" w14:paraId="7D5B4C61" w14:textId="77777777">
        <w:tc>
          <w:tcPr>
            <w:tcW w:w="1225" w:type="dxa"/>
          </w:tcPr>
          <w:p w14:paraId="61640F3F" w14:textId="77777777" w:rsidR="00C908CA" w:rsidRDefault="00C9215C">
            <w:pPr>
              <w:pStyle w:val="Compact"/>
              <w:jc w:val="center"/>
            </w:pPr>
            <w:r>
              <w:t>AY-O1</w:t>
            </w:r>
          </w:p>
        </w:tc>
        <w:tc>
          <w:tcPr>
            <w:tcW w:w="1225" w:type="dxa"/>
          </w:tcPr>
          <w:p w14:paraId="56A9BC4D" w14:textId="77777777" w:rsidR="00C908CA" w:rsidRDefault="00C9215C">
            <w:pPr>
              <w:pStyle w:val="Compact"/>
              <w:jc w:val="center"/>
            </w:pPr>
            <w:r>
              <w:t xml:space="preserve">B vs </w:t>
            </w:r>
            <w:r>
              <w:rPr>
                <w:i/>
                <w:iCs/>
              </w:rPr>
              <w:t>b</w:t>
            </w:r>
          </w:p>
        </w:tc>
        <w:tc>
          <w:tcPr>
            <w:tcW w:w="2545" w:type="dxa"/>
          </w:tcPr>
          <w:p w14:paraId="48A9BCB3" w14:textId="77777777" w:rsidR="00C908CA" w:rsidRDefault="00C9215C">
            <w:pPr>
              <w:pStyle w:val="Compact"/>
              <w:jc w:val="center"/>
            </w:pPr>
            <w:r>
              <w:t xml:space="preserve">B vs </w:t>
            </w:r>
            <w:r>
              <w:rPr>
                <w:i/>
                <w:iCs/>
              </w:rPr>
              <w:t>a</w:t>
            </w:r>
          </w:p>
        </w:tc>
        <w:tc>
          <w:tcPr>
            <w:tcW w:w="2734" w:type="dxa"/>
          </w:tcPr>
          <w:p w14:paraId="32B8F9FE" w14:textId="77777777" w:rsidR="00C908CA" w:rsidRDefault="00C9215C">
            <w:pPr>
              <w:pStyle w:val="Compact"/>
              <w:jc w:val="center"/>
            </w:pPr>
            <w:r>
              <w:t xml:space="preserve">B vs </w:t>
            </w:r>
            <w:r>
              <w:rPr>
                <w:i/>
                <w:iCs/>
              </w:rPr>
              <w:t>x</w:t>
            </w:r>
            <w:r>
              <w:t xml:space="preserve"> or </w:t>
            </w:r>
            <w:r>
              <w:rPr>
                <w:i/>
                <w:iCs/>
              </w:rPr>
              <w:t>y</w:t>
            </w:r>
          </w:p>
        </w:tc>
      </w:tr>
      <w:tr w:rsidR="00C908CA" w14:paraId="53A4F83E" w14:textId="77777777">
        <w:tc>
          <w:tcPr>
            <w:tcW w:w="1225" w:type="dxa"/>
          </w:tcPr>
          <w:p w14:paraId="328E0D8A" w14:textId="77777777" w:rsidR="00C908CA" w:rsidRDefault="00C9215C">
            <w:pPr>
              <w:pStyle w:val="Compact"/>
              <w:jc w:val="center"/>
            </w:pPr>
            <w:r>
              <w:t>BX-O2</w:t>
            </w:r>
          </w:p>
        </w:tc>
        <w:tc>
          <w:tcPr>
            <w:tcW w:w="1225" w:type="dxa"/>
          </w:tcPr>
          <w:p w14:paraId="0EAA3AFB" w14:textId="77777777" w:rsidR="00C908CA" w:rsidRDefault="00C9215C">
            <w:pPr>
              <w:pStyle w:val="Compact"/>
              <w:jc w:val="center"/>
            </w:pPr>
            <w:r>
              <w:t xml:space="preserve">X vs </w:t>
            </w:r>
            <w:r>
              <w:rPr>
                <w:i/>
                <w:iCs/>
              </w:rPr>
              <w:t>x</w:t>
            </w:r>
          </w:p>
        </w:tc>
        <w:tc>
          <w:tcPr>
            <w:tcW w:w="2545" w:type="dxa"/>
          </w:tcPr>
          <w:p w14:paraId="33A56C7A" w14:textId="77777777" w:rsidR="00C908CA" w:rsidRDefault="00C9215C">
            <w:pPr>
              <w:pStyle w:val="Compact"/>
              <w:jc w:val="center"/>
            </w:pPr>
            <w:r>
              <w:t xml:space="preserve">X vs </w:t>
            </w:r>
            <w:r>
              <w:rPr>
                <w:i/>
                <w:iCs/>
              </w:rPr>
              <w:t>y</w:t>
            </w:r>
          </w:p>
        </w:tc>
        <w:tc>
          <w:tcPr>
            <w:tcW w:w="2734" w:type="dxa"/>
          </w:tcPr>
          <w:p w14:paraId="6C3F4E1F" w14:textId="77777777" w:rsidR="00C908CA" w:rsidRDefault="00C9215C">
            <w:pPr>
              <w:pStyle w:val="Compact"/>
              <w:jc w:val="center"/>
            </w:pPr>
            <w:r>
              <w:t xml:space="preserve">X vs </w:t>
            </w:r>
            <w:r>
              <w:rPr>
                <w:i/>
                <w:iCs/>
              </w:rPr>
              <w:t>a</w:t>
            </w:r>
            <w:r>
              <w:t xml:space="preserve"> or </w:t>
            </w:r>
            <w:r>
              <w:rPr>
                <w:i/>
                <w:iCs/>
              </w:rPr>
              <w:t>b</w:t>
            </w:r>
          </w:p>
        </w:tc>
      </w:tr>
      <w:tr w:rsidR="00C908CA" w14:paraId="4B05BCFA" w14:textId="77777777">
        <w:tc>
          <w:tcPr>
            <w:tcW w:w="1225" w:type="dxa"/>
          </w:tcPr>
          <w:p w14:paraId="7AD43B76" w14:textId="77777777" w:rsidR="00C908CA" w:rsidRDefault="00C9215C">
            <w:pPr>
              <w:pStyle w:val="Compact"/>
              <w:jc w:val="center"/>
            </w:pPr>
            <w:r>
              <w:t>BY-O2</w:t>
            </w:r>
          </w:p>
        </w:tc>
        <w:tc>
          <w:tcPr>
            <w:tcW w:w="1225" w:type="dxa"/>
          </w:tcPr>
          <w:p w14:paraId="3AFA0F02" w14:textId="77777777" w:rsidR="00C908CA" w:rsidRDefault="00C9215C">
            <w:pPr>
              <w:pStyle w:val="Compact"/>
              <w:jc w:val="center"/>
            </w:pPr>
            <w:r>
              <w:t xml:space="preserve">Y vs </w:t>
            </w:r>
            <w:r>
              <w:rPr>
                <w:i/>
                <w:iCs/>
              </w:rPr>
              <w:t>y</w:t>
            </w:r>
          </w:p>
        </w:tc>
        <w:tc>
          <w:tcPr>
            <w:tcW w:w="2545" w:type="dxa"/>
          </w:tcPr>
          <w:p w14:paraId="261EA45B" w14:textId="77777777" w:rsidR="00C908CA" w:rsidRDefault="00C9215C">
            <w:pPr>
              <w:pStyle w:val="Compact"/>
              <w:jc w:val="center"/>
            </w:pPr>
            <w:r>
              <w:t xml:space="preserve">Y vs </w:t>
            </w:r>
            <w:r>
              <w:rPr>
                <w:i/>
                <w:iCs/>
              </w:rPr>
              <w:t>x</w:t>
            </w:r>
          </w:p>
        </w:tc>
        <w:tc>
          <w:tcPr>
            <w:tcW w:w="2734" w:type="dxa"/>
          </w:tcPr>
          <w:p w14:paraId="00940EBB" w14:textId="77777777" w:rsidR="00C908CA" w:rsidRDefault="00C9215C">
            <w:pPr>
              <w:pStyle w:val="Compact"/>
              <w:jc w:val="center"/>
            </w:pPr>
            <w:r>
              <w:t xml:space="preserve">Y vs </w:t>
            </w:r>
            <w:r>
              <w:rPr>
                <w:i/>
                <w:iCs/>
              </w:rPr>
              <w:t>a</w:t>
            </w:r>
            <w:r>
              <w:t xml:space="preserve"> or </w:t>
            </w:r>
            <w:r>
              <w:rPr>
                <w:i/>
                <w:iCs/>
              </w:rPr>
              <w:t>b</w:t>
            </w:r>
          </w:p>
        </w:tc>
      </w:tr>
    </w:tbl>
    <w:bookmarkEnd w:id="3"/>
    <w:p w14:paraId="362FA0A2"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w:t>
      </w:r>
      <w:proofErr w:type="gramStart"/>
      <w:r>
        <w:t>similar to</w:t>
      </w:r>
      <w:proofErr w:type="gramEnd"/>
      <w:r>
        <w:t xml:space="preserve"> their respective (uppercase letter) cues presented in the training phase.</w:t>
      </w:r>
    </w:p>
    <w:p w14:paraId="5C3235AD" w14:textId="06A16B54" w:rsidR="00C908CA" w:rsidRDefault="0055214D">
      <w:pPr>
        <w:pStyle w:val="Heading2"/>
      </w:pPr>
      <w:bookmarkStart w:id="4" w:name="methods"/>
      <w:r>
        <w:t xml:space="preserve">2.1 </w:t>
      </w:r>
      <w:r w:rsidR="00C9215C">
        <w:t>Methods</w:t>
      </w:r>
    </w:p>
    <w:p w14:paraId="0D420AFD" w14:textId="1B22420C" w:rsidR="00C908CA" w:rsidRDefault="0055214D">
      <w:pPr>
        <w:pStyle w:val="Heading3"/>
      </w:pPr>
      <w:bookmarkStart w:id="5" w:name="transparency-and-openness-statement"/>
      <w:r>
        <w:t xml:space="preserve">2.1.1 </w:t>
      </w:r>
      <w:r w:rsidR="00C9215C">
        <w:t>Transparency and openness statement</w:t>
      </w:r>
    </w:p>
    <w:p w14:paraId="39AC36EB" w14:textId="00238D24" w:rsidR="00C908CA" w:rsidRDefault="00C9215C">
      <w:pPr>
        <w:pStyle w:val="FirstParagraph"/>
      </w:pPr>
      <w:r>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w:t>
      </w:r>
      <w:proofErr w:type="spellStart"/>
      <w:r>
        <w:t>PsychoPy</w:t>
      </w:r>
      <w:proofErr w:type="spellEnd"/>
      <w:r>
        <w:t xml:space="preserve"> </w:t>
      </w:r>
      <w:r w:rsidR="00A36A8D">
        <w:t>(</w:t>
      </w:r>
      <w:r>
        <w:t>v. 2022.2.4</w:t>
      </w:r>
      <w:r w:rsidR="00A36A8D">
        <w:t>,</w:t>
      </w:r>
      <w:r>
        <w:t xml:space="preserve"> Peirce et al. (2019), and all experiments were run on </w:t>
      </w:r>
      <w:proofErr w:type="spellStart"/>
      <w:r>
        <w:t>Pavlovia</w:t>
      </w:r>
      <w:proofErr w:type="spellEnd"/>
      <w:r>
        <w:t xml:space="preserve">. Participants were recruited through Prolific. The design and analysis of the experiments were </w:t>
      </w:r>
      <w:r>
        <w:lastRenderedPageBreak/>
        <w:t>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p w14:paraId="1EC3B941" w14:textId="65FF3FC1" w:rsidR="00C908CA" w:rsidRDefault="0055214D">
      <w:pPr>
        <w:pStyle w:val="Heading3"/>
      </w:pPr>
      <w:bookmarkStart w:id="6" w:name="participants"/>
      <w:bookmarkEnd w:id="5"/>
      <w:r>
        <w:t xml:space="preserve">2.1.2 </w:t>
      </w:r>
      <w:r w:rsidR="00C9215C">
        <w:t>Participants</w:t>
      </w:r>
    </w:p>
    <w:p w14:paraId="55A6AAF5" w14:textId="77777777" w:rsidR="00C908CA" w:rsidRDefault="00C9215C">
      <w:pPr>
        <w:pStyle w:val="FirstParagraph"/>
      </w:pPr>
      <w:r>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observed for the predictiveness main effect reported in </w:t>
      </w:r>
      <w:hyperlink w:anchor="fig-test2Exp1">
        <w:r w:rsidR="00C908CA">
          <w:rPr>
            <w:rStyle w:val="Hyperlink"/>
          </w:rPr>
          <w:t>Figure 6</w:t>
        </w:r>
      </w:hyperlink>
      <w:r>
        <w:t>.</w:t>
      </w:r>
    </w:p>
    <w:p w14:paraId="75F9699E" w14:textId="14E687CD" w:rsidR="00C908CA" w:rsidRDefault="0055214D">
      <w:pPr>
        <w:pStyle w:val="Heading3"/>
      </w:pPr>
      <w:bookmarkStart w:id="7" w:name="apparatus-and-stimuli"/>
      <w:bookmarkEnd w:id="6"/>
      <w:r>
        <w:t xml:space="preserve">2.1.3 </w:t>
      </w:r>
      <w:r w:rsidR="00C9215C">
        <w:t>Apparatus and stimuli</w:t>
      </w:r>
    </w:p>
    <w:p w14:paraId="7C55D2D2" w14:textId="5813F40E" w:rsidR="00C908CA" w:rsidRDefault="00C9215C">
      <w:pPr>
        <w:pStyle w:val="FirstParagraph"/>
      </w:pPr>
      <w:r>
        <w:t xml:space="preserve">Participants were presented with a task built in </w:t>
      </w:r>
      <w:proofErr w:type="spellStart"/>
      <w:r>
        <w:t>PsychoPy</w:t>
      </w:r>
      <w:proofErr w:type="spellEnd"/>
      <w:r>
        <w:t xml:space="preserve"> </w:t>
      </w:r>
      <w:r w:rsidR="00A36A8D">
        <w:t>(</w:t>
      </w:r>
      <w:r>
        <w:t xml:space="preserve">v. 2022.2.4; Peirce et al. (2019) and hosted in </w:t>
      </w:r>
      <w:proofErr w:type="spellStart"/>
      <w:r>
        <w:t>Pavlovia</w:t>
      </w:r>
      <w:proofErr w:type="spellEnd"/>
      <w:r>
        <w:t xml:space="preserve">. The task was designed so it could only be run on a computer, but not on mobile devices. The screen background </w:t>
      </w:r>
      <w:proofErr w:type="spellStart"/>
      <w:r>
        <w:t>colour</w:t>
      </w:r>
      <w:proofErr w:type="spellEnd"/>
      <w:r>
        <w:t xml:space="preserve"> was grey (RGB: 128, 128, 128) and all stimuli and instructions were presented against this background. The four cues presented to each participant (A, B, X and Y) were randomly selected from a set of eight images, representing </w:t>
      </w:r>
      <w:r>
        <w:lastRenderedPageBreak/>
        <w:t>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14:paraId="0385CF62" w14:textId="77777777" w:rsidR="00C908CA" w:rsidRDefault="00C9215C">
      <w:pPr>
        <w:pStyle w:val="BodyText"/>
      </w:pPr>
      <w:r>
        <w:t xml:space="preserve">Examples of the cue images are shown in </w:t>
      </w:r>
      <w:hyperlink w:anchor="fig-foil_example">
        <w:r w:rsidR="00C908CA">
          <w:rPr>
            <w:rStyle w:val="Hyperlink"/>
          </w:rPr>
          <w:t>Figure 1</w:t>
        </w:r>
      </w:hyperlink>
      <w:r>
        <w:t xml:space="preserve">. The foils used in the tests were </w:t>
      </w:r>
      <w:proofErr w:type="spellStart"/>
      <w:r>
        <w:t>colour</w:t>
      </w:r>
      <w:proofErr w:type="spellEnd"/>
      <w:r>
        <w:t xml:space="preserve">-modifications of the original cues: for the High similarity group, the </w:t>
      </w:r>
      <w:proofErr w:type="spellStart"/>
      <w:r>
        <w:t>colours</w:t>
      </w:r>
      <w:proofErr w:type="spellEnd"/>
      <w:r>
        <w:t xml:space="preserve"> of one red and one blue circle were switched (four remained unchanged); for the </w:t>
      </w:r>
      <w:proofErr w:type="gramStart"/>
      <w:r>
        <w:t>Medium</w:t>
      </w:r>
      <w:proofErr w:type="gramEnd"/>
      <w:r>
        <w:t xml:space="preserve"> similarity group, the </w:t>
      </w:r>
      <w:proofErr w:type="spellStart"/>
      <w:r>
        <w:t>colours</w:t>
      </w:r>
      <w:proofErr w:type="spellEnd"/>
      <w:r>
        <w:t xml:space="preserve"> of two red and two blue circles were switched (two remained unchanged); and for the Low similarity group, the </w:t>
      </w:r>
      <w:proofErr w:type="spellStart"/>
      <w:r>
        <w:t>colours</w:t>
      </w:r>
      <w:proofErr w:type="spellEnd"/>
      <w:r>
        <w:t xml:space="preserve"> of all circles were switched. </w:t>
      </w:r>
      <w:proofErr w:type="gramStart"/>
      <w:r>
        <w:t>All of</w:t>
      </w:r>
      <w:proofErr w:type="gramEnd"/>
      <w:r>
        <w:t xml:space="preserve"> the images used in the experiment are presented in Appendix I.</w:t>
      </w:r>
    </w:p>
    <w:p w14:paraId="3F719747" w14:textId="77777777" w:rsidR="00C908CA" w:rsidRDefault="00C9215C">
      <w:pPr>
        <w:pStyle w:val="FigureTitle"/>
      </w:pPr>
      <w:bookmarkStart w:id="8" w:name="fig-foil_example"/>
      <w:r>
        <w:lastRenderedPageBreak/>
        <w:t>Figure 1</w:t>
      </w:r>
    </w:p>
    <w:p w14:paraId="03C54CDF" w14:textId="77777777" w:rsidR="00C908CA" w:rsidRDefault="00C9215C">
      <w:pPr>
        <w:pStyle w:val="Caption"/>
      </w:pPr>
      <w:r>
        <w:t>Example of the modifications in the original cue image to create the foils.</w:t>
      </w:r>
    </w:p>
    <w:p w14:paraId="4322C4D4" w14:textId="77777777" w:rsidR="00C908CA" w:rsidRDefault="00C9215C">
      <w:pPr>
        <w:pStyle w:val="FigureWithNote"/>
      </w:pPr>
      <w:r>
        <w:rPr>
          <w:noProof/>
        </w:rPr>
        <w:drawing>
          <wp:inline distT="0" distB="0" distL="0" distR="0" wp14:anchorId="4EA5780D" wp14:editId="3CFB7AE4">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7"/>
                    <a:stretch>
                      <a:fillRect/>
                    </a:stretch>
                  </pic:blipFill>
                  <pic:spPr bwMode="auto">
                    <a:xfrm>
                      <a:off x="0" y="0"/>
                      <a:ext cx="5943600" cy="4148451"/>
                    </a:xfrm>
                    <a:prstGeom prst="rect">
                      <a:avLst/>
                    </a:prstGeom>
                    <a:noFill/>
                    <a:ln w="9525">
                      <a:noFill/>
                      <a:headEnd/>
                      <a:tailEnd/>
                    </a:ln>
                  </pic:spPr>
                </pic:pic>
              </a:graphicData>
            </a:graphic>
          </wp:inline>
        </w:drawing>
      </w:r>
    </w:p>
    <w:bookmarkEnd w:id="8"/>
    <w:p w14:paraId="27E5CD3D" w14:textId="77777777" w:rsidR="00C908CA" w:rsidRDefault="00C9215C">
      <w:pPr>
        <w:pStyle w:val="FigureNote"/>
      </w:pPr>
      <w:r>
        <w:rPr>
          <w:i/>
          <w:iCs/>
        </w:rPr>
        <w:t>Note</w:t>
      </w:r>
      <w:r>
        <w:t xml:space="preserve">. The top row shows an example cue used in the training phase, with three potential foils (depending on condition) shown in the bottom row. High - two of the circles have swapped </w:t>
      </w:r>
      <w:proofErr w:type="spellStart"/>
      <w:r>
        <w:t>colours</w:t>
      </w:r>
      <w:proofErr w:type="spellEnd"/>
      <w:r>
        <w:t xml:space="preserve">; Medium - four circles have swapped </w:t>
      </w:r>
      <w:proofErr w:type="spellStart"/>
      <w:r>
        <w:t>colours</w:t>
      </w:r>
      <w:proofErr w:type="spellEnd"/>
      <w:r>
        <w:t xml:space="preserve">; Low - all six circles have swapped </w:t>
      </w:r>
      <w:proofErr w:type="spellStart"/>
      <w:r>
        <w:t>colours</w:t>
      </w:r>
      <w:proofErr w:type="spellEnd"/>
      <w:r>
        <w:t>.</w:t>
      </w:r>
    </w:p>
    <w:p w14:paraId="35FF56EE" w14:textId="10A05262" w:rsidR="00C908CA" w:rsidRDefault="0055214D">
      <w:pPr>
        <w:pStyle w:val="Heading3"/>
      </w:pPr>
      <w:bookmarkStart w:id="9" w:name="design"/>
      <w:bookmarkEnd w:id="7"/>
      <w:r>
        <w:t>2.1.</w:t>
      </w:r>
      <w:r w:rsidR="006B2C6E">
        <w:t xml:space="preserve">4 </w:t>
      </w:r>
      <w:r w:rsidR="00C9215C">
        <w:t>Design</w:t>
      </w:r>
    </w:p>
    <w:p w14:paraId="1FB6C407" w14:textId="77777777" w:rsidR="00C908CA" w:rsidRDefault="00C9215C">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sidR="00C908CA">
          <w:rPr>
            <w:rStyle w:val="Hyperlink"/>
          </w:rPr>
          <w:t>Table 1</w:t>
        </w:r>
      </w:hyperlink>
      <w:r>
        <w:t xml:space="preserve">, there were four trial types (compound cues), with cues A and B predictive of outcome 1 </w:t>
      </w:r>
      <w:r>
        <w:lastRenderedPageBreak/>
        <w:t>and 2, respectively. Cues X and Y were paired equally often with outcomes 1 and 2 and were therefore non-predictive. Each compound cue was presented 5 times per block. The position of the cues and the outcomes (</w:t>
      </w:r>
      <w:proofErr w:type="gramStart"/>
      <w:r>
        <w:t>right-left</w:t>
      </w:r>
      <w:proofErr w:type="gramEnd"/>
      <w:r>
        <w:t>), as well as the order of presentation of the trials, was fully randomized within each block.</w:t>
      </w:r>
    </w:p>
    <w:p w14:paraId="418AF2AC" w14:textId="77777777" w:rsidR="00C908CA" w:rsidRDefault="00C9215C">
      <w:pPr>
        <w:pStyle w:val="BodyText"/>
      </w:pPr>
      <w:r>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0A8C77D2" w14:textId="77777777" w:rsidR="00C908CA" w:rsidRDefault="00C9215C">
      <w:pPr>
        <w:pStyle w:val="BodyText"/>
      </w:pPr>
      <w:r>
        <w:t xml:space="preserve">Test 2 consisted of six presentations of each of the four cues (24 trials in total). Each cue was presented twice with each of the three foils shown in </w:t>
      </w:r>
      <w:hyperlink w:anchor="tbl-exp1">
        <w:r w:rsidR="00C908CA">
          <w:rPr>
            <w:rStyle w:val="Hyperlink"/>
          </w:rPr>
          <w:t>Table 1</w:t>
        </w:r>
      </w:hyperlink>
      <w:r>
        <w:t>. For example, cue A was presented with the foil corresponding to cue B, the foil corresponding to cue X, and the foil corresponding to cue Y.</w:t>
      </w:r>
    </w:p>
    <w:p w14:paraId="49DD63C4" w14:textId="47F3CF15" w:rsidR="00C908CA" w:rsidRDefault="006B2C6E">
      <w:pPr>
        <w:pStyle w:val="Heading3"/>
      </w:pPr>
      <w:bookmarkStart w:id="10" w:name="procedure"/>
      <w:bookmarkEnd w:id="9"/>
      <w:r>
        <w:t xml:space="preserve">2.1.5 </w:t>
      </w:r>
      <w:r w:rsidR="00C9215C">
        <w:t>Procedure</w:t>
      </w:r>
    </w:p>
    <w:p w14:paraId="4D49440C" w14:textId="77777777" w:rsidR="00C908CA" w:rsidRDefault="00C9215C">
      <w:pPr>
        <w:pStyle w:val="FirstParagraph"/>
      </w:pPr>
      <w:r>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14:paraId="0EC46524" w14:textId="77777777" w:rsidR="00C908CA" w:rsidRDefault="00C9215C">
      <w:pPr>
        <w:pStyle w:val="BodyText"/>
      </w:pPr>
      <w:r>
        <w:t xml:space="preserve">After reading the instructions, participants were presented with a comprehension check, in which the instructions were </w:t>
      </w:r>
      <w:proofErr w:type="spellStart"/>
      <w:r>
        <w:t>summarised</w:t>
      </w:r>
      <w:proofErr w:type="spellEnd"/>
      <w:r>
        <w:t xml:space="preserve">,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1F68D552" w14:textId="77777777" w:rsidR="00C908CA" w:rsidRDefault="00C9215C">
      <w:pPr>
        <w:pStyle w:val="BodyText"/>
      </w:pPr>
      <w:r>
        <w:t xml:space="preserve">All the trials in the training phase started with a 0.5 second blank screen. After that, two cues were presented in the top part and the two outcomes in the bottom part. The coordinates (x/y </w:t>
      </w:r>
      <w:proofErr w:type="spellStart"/>
      <w:r>
        <w:t>PsychoPy</w:t>
      </w:r>
      <w:proofErr w:type="spellEnd"/>
      <w:r>
        <w:t xml:space="preserve"> height units) of the </w:t>
      </w:r>
      <w:proofErr w:type="spellStart"/>
      <w:r>
        <w:t>centre</w:t>
      </w:r>
      <w:proofErr w:type="spellEnd"/>
      <w:r>
        <w:t xml:space="preserv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w:t>
      </w:r>
      <w:proofErr w:type="spellStart"/>
      <w:r>
        <w:t>centre</w:t>
      </w:r>
      <w:proofErr w:type="spellEnd"/>
      <w:r>
        <w:t xml:space="preserv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w:t>
      </w:r>
      <w:proofErr w:type="spellStart"/>
      <w:r>
        <w:t>centre</w:t>
      </w:r>
      <w:proofErr w:type="spellEnd"/>
      <w:r>
        <w:t xml:space="preserve"> of the screen in red, and the next trial started after one second. An example of a training trial can be seen in </w:t>
      </w:r>
      <w:hyperlink w:anchor="fig-trainexample">
        <w:r w:rsidR="00C908CA">
          <w:rPr>
            <w:rStyle w:val="Hyperlink"/>
          </w:rPr>
          <w:t>Figure 2</w:t>
        </w:r>
      </w:hyperlink>
      <w:r>
        <w:t>.</w:t>
      </w:r>
    </w:p>
    <w:p w14:paraId="13CC69F5" w14:textId="77777777" w:rsidR="00C908CA" w:rsidRDefault="00C9215C">
      <w:pPr>
        <w:pStyle w:val="FigureTitle"/>
      </w:pPr>
      <w:bookmarkStart w:id="11" w:name="fig-trainexample"/>
      <w:r>
        <w:lastRenderedPageBreak/>
        <w:t>Figure 2</w:t>
      </w:r>
    </w:p>
    <w:p w14:paraId="24099434" w14:textId="77777777" w:rsidR="00C908CA" w:rsidRDefault="00C9215C">
      <w:pPr>
        <w:pStyle w:val="Caption"/>
      </w:pPr>
      <w:r>
        <w:t>An example of a Training Trial in Experiment 1.</w:t>
      </w:r>
    </w:p>
    <w:p w14:paraId="1E874B36" w14:textId="77777777" w:rsidR="00C908CA" w:rsidRDefault="00C9215C">
      <w:pPr>
        <w:pStyle w:val="FigureWithNote"/>
      </w:pPr>
      <w:r>
        <w:rPr>
          <w:noProof/>
        </w:rPr>
        <w:drawing>
          <wp:inline distT="0" distB="0" distL="0" distR="0" wp14:anchorId="16A65373" wp14:editId="05DC155C">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8"/>
                    <a:stretch>
                      <a:fillRect/>
                    </a:stretch>
                  </pic:blipFill>
                  <pic:spPr bwMode="auto">
                    <a:xfrm>
                      <a:off x="0" y="0"/>
                      <a:ext cx="5943600" cy="3488601"/>
                    </a:xfrm>
                    <a:prstGeom prst="rect">
                      <a:avLst/>
                    </a:prstGeom>
                    <a:noFill/>
                    <a:ln w="9525">
                      <a:noFill/>
                      <a:headEnd/>
                      <a:tailEnd/>
                    </a:ln>
                  </pic:spPr>
                </pic:pic>
              </a:graphicData>
            </a:graphic>
          </wp:inline>
        </w:drawing>
      </w:r>
    </w:p>
    <w:bookmarkEnd w:id="11"/>
    <w:p w14:paraId="475D128F" w14:textId="77777777" w:rsidR="00C908CA" w:rsidRDefault="00C9215C">
      <w:pPr>
        <w:pStyle w:val="FigureNote"/>
      </w:pPr>
      <w:r>
        <w:rPr>
          <w:i/>
          <w:iCs/>
        </w:rPr>
        <w:t>Note</w:t>
      </w:r>
      <w:r>
        <w:t>. The timings represent the duration of each display.</w:t>
      </w:r>
    </w:p>
    <w:p w14:paraId="589DDDC7" w14:textId="77777777" w:rsidR="00C908CA" w:rsidRDefault="00C9215C">
      <w:pPr>
        <w:pStyle w:val="BodyText"/>
      </w:pPr>
      <w:r>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14:paraId="3B51EF5D" w14:textId="77777777" w:rsidR="00C908CA" w:rsidRDefault="00C9215C">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lastRenderedPageBreak/>
        <w:t xml:space="preserve">for them to give a confidence rating. Above this rating scale, the question </w:t>
      </w:r>
      <w:r>
        <w:rPr>
          <w:i/>
          <w:iCs/>
        </w:rPr>
        <w:t>How confident are you of your response?</w:t>
      </w:r>
      <w:r>
        <w:t xml:space="preserve"> was displayed. The rating scale had 10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participants could advance to the next test trial at their own pace.</w:t>
      </w:r>
    </w:p>
    <w:p w14:paraId="515894FB" w14:textId="77777777" w:rsidR="00C908CA" w:rsidRDefault="00C9215C">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00C908CA">
          <w:rPr>
            <w:rStyle w:val="Hyperlink"/>
          </w:rPr>
          <w:t>Figure 3</w:t>
        </w:r>
      </w:hyperlink>
      <w:r>
        <w:t>.</w:t>
      </w:r>
    </w:p>
    <w:p w14:paraId="4E5844FD" w14:textId="77777777" w:rsidR="00C908CA" w:rsidRDefault="00C9215C">
      <w:pPr>
        <w:pStyle w:val="FigureTitle"/>
      </w:pPr>
      <w:bookmarkStart w:id="12" w:name="fig-testexample"/>
      <w:r>
        <w:lastRenderedPageBreak/>
        <w:t>Figure 3</w:t>
      </w:r>
    </w:p>
    <w:p w14:paraId="2B5B75A7" w14:textId="77777777" w:rsidR="00C908CA" w:rsidRDefault="00C9215C">
      <w:pPr>
        <w:pStyle w:val="Caption"/>
      </w:pPr>
      <w:r>
        <w:t>An example of a Test Trial in Experiment 1.</w:t>
      </w:r>
    </w:p>
    <w:p w14:paraId="6EBD560A" w14:textId="77777777" w:rsidR="00C908CA" w:rsidRDefault="00C9215C">
      <w:pPr>
        <w:pStyle w:val="FigureWithNote"/>
      </w:pPr>
      <w:r>
        <w:rPr>
          <w:noProof/>
        </w:rPr>
        <w:drawing>
          <wp:inline distT="0" distB="0" distL="0" distR="0" wp14:anchorId="672C0ED6" wp14:editId="20420C39">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9"/>
                    <a:stretch>
                      <a:fillRect/>
                    </a:stretch>
                  </pic:blipFill>
                  <pic:spPr bwMode="auto">
                    <a:xfrm>
                      <a:off x="0" y="0"/>
                      <a:ext cx="5943600" cy="3478754"/>
                    </a:xfrm>
                    <a:prstGeom prst="rect">
                      <a:avLst/>
                    </a:prstGeom>
                    <a:noFill/>
                    <a:ln w="9525">
                      <a:noFill/>
                      <a:headEnd/>
                      <a:tailEnd/>
                    </a:ln>
                  </pic:spPr>
                </pic:pic>
              </a:graphicData>
            </a:graphic>
          </wp:inline>
        </w:drawing>
      </w:r>
    </w:p>
    <w:bookmarkEnd w:id="12"/>
    <w:p w14:paraId="709ABDAF" w14:textId="77777777" w:rsidR="00C908CA" w:rsidRDefault="00C9215C">
      <w:pPr>
        <w:pStyle w:val="FigureNote"/>
      </w:pPr>
      <w:r>
        <w:rPr>
          <w:i/>
          <w:iCs/>
        </w:rPr>
        <w:t>Note</w:t>
      </w:r>
      <w:r>
        <w:t>. The timings represent the duration of each display.</w:t>
      </w:r>
    </w:p>
    <w:p w14:paraId="7B6BCCBF" w14:textId="0AA42C55" w:rsidR="00C908CA" w:rsidRDefault="006B2C6E">
      <w:pPr>
        <w:pStyle w:val="Heading2"/>
      </w:pPr>
      <w:bookmarkStart w:id="13" w:name="results"/>
      <w:bookmarkEnd w:id="4"/>
      <w:bookmarkEnd w:id="10"/>
      <w:r>
        <w:t xml:space="preserve">2.2 </w:t>
      </w:r>
      <w:r w:rsidR="00C9215C">
        <w:t>Results</w:t>
      </w:r>
    </w:p>
    <w:p w14:paraId="719AA40F" w14:textId="77777777" w:rsidR="00C908CA" w:rsidRDefault="00C9215C">
      <w:pPr>
        <w:pStyle w:val="FirstParagraph"/>
      </w:pPr>
      <w:r>
        <w:t>In all statistical tests, we adopt a significance level of .05. Greenhouse–Geisser corrected degrees of freedom were used where Mauchly’s test indicated that the assumption of sphericity was violated.</w:t>
      </w:r>
    </w:p>
    <w:p w14:paraId="5494CA36" w14:textId="77777777" w:rsidR="00C908CA" w:rsidRDefault="00C9215C">
      <w:pPr>
        <w:pStyle w:val="BodyText"/>
      </w:pPr>
      <w:r>
        <w:t>Participants that failed either the comprehension check before Test 1 or Test 2 were excluded from these analyses. Six participants were excluded based on this criterion (three from group High, and three from group Low).</w:t>
      </w:r>
    </w:p>
    <w:p w14:paraId="6B1E4FB5" w14:textId="77777777" w:rsidR="00C908CA" w:rsidRDefault="00C9215C">
      <w:pPr>
        <w:pStyle w:val="BodyText"/>
      </w:pPr>
      <w:r>
        <w:t xml:space="preserve">The dependent variable during training was the proportion of responses on a block in which participants selected the correct outcome. In </w:t>
      </w:r>
      <w:hyperlink w:anchor="fig-trainingExp1">
        <w:r w:rsidR="00C908CA">
          <w:rPr>
            <w:rStyle w:val="Hyperlink"/>
          </w:rPr>
          <w:t>Figure 4</w:t>
        </w:r>
      </w:hyperlink>
      <w:r>
        <w:t xml:space="preserve"> the mean accuracy for each similarity group is displayed across the four blocks of training. All groups showed a similar </w:t>
      </w:r>
      <w:r>
        <w:lastRenderedPageBreak/>
        <w:t>increase in responding across blocks, reaching an approximate accuracy of 0.85 in the final block of the experiment.</w:t>
      </w:r>
    </w:p>
    <w:p w14:paraId="04E4C7A5" w14:textId="77777777" w:rsidR="00C908CA" w:rsidRDefault="00C9215C">
      <w:pPr>
        <w:pStyle w:val="FigureTitle"/>
      </w:pPr>
      <w:bookmarkStart w:id="14" w:name="fig-trainingExp1"/>
      <w:r>
        <w:t>Figure 4</w:t>
      </w:r>
    </w:p>
    <w:p w14:paraId="57CBC634" w14:textId="77777777" w:rsidR="00C908CA" w:rsidRDefault="00C9215C">
      <w:pPr>
        <w:pStyle w:val="Caption"/>
      </w:pPr>
      <w:r>
        <w:t>Accuracy during the training phase of Experiment 1.</w:t>
      </w:r>
    </w:p>
    <w:p w14:paraId="3F7F9ABF" w14:textId="77777777" w:rsidR="00C908CA" w:rsidRDefault="00C9215C">
      <w:pPr>
        <w:pStyle w:val="FigureWithNote"/>
      </w:pPr>
      <w:r>
        <w:rPr>
          <w:noProof/>
        </w:rPr>
        <w:drawing>
          <wp:inline distT="0" distB="0" distL="0" distR="0" wp14:anchorId="20DBB070" wp14:editId="270C8857">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0"/>
                    <a:stretch>
                      <a:fillRect/>
                    </a:stretch>
                  </pic:blipFill>
                  <pic:spPr bwMode="auto">
                    <a:xfrm>
                      <a:off x="0" y="0"/>
                      <a:ext cx="5943600" cy="3657600"/>
                    </a:xfrm>
                    <a:prstGeom prst="rect">
                      <a:avLst/>
                    </a:prstGeom>
                    <a:noFill/>
                    <a:ln w="9525">
                      <a:noFill/>
                      <a:headEnd/>
                      <a:tailEnd/>
                    </a:ln>
                  </pic:spPr>
                </pic:pic>
              </a:graphicData>
            </a:graphic>
          </wp:inline>
        </w:drawing>
      </w:r>
    </w:p>
    <w:bookmarkEnd w:id="14"/>
    <w:p w14:paraId="1D6073C5" w14:textId="77777777" w:rsidR="00C908CA" w:rsidRDefault="00C9215C">
      <w:pPr>
        <w:pStyle w:val="FigureNote"/>
      </w:pPr>
      <w:r>
        <w:rPr>
          <w:i/>
          <w:iCs/>
        </w:rPr>
        <w:t>Note</w:t>
      </w:r>
      <w:r>
        <w:t>. Proportion of accurate responses (±SEM) on the training phase of Experiment 1, plotted against the four blocks of trials, for each similarity group.</w:t>
      </w:r>
    </w:p>
    <w:p w14:paraId="18461300" w14:textId="77777777" w:rsidR="00C908CA" w:rsidRDefault="00C9215C">
      <w:pPr>
        <w:pStyle w:val="BodyText"/>
      </w:pPr>
      <w:r>
        <w:t xml:space="preserve">This was confirmed by a mixed model Analysis of Variance (ANOVA) with the within-subjects factor </w:t>
      </w:r>
      <w:r>
        <w:rPr>
          <w:i/>
          <w:iCs/>
        </w:rPr>
        <w:t>block</w:t>
      </w:r>
      <w:r>
        <w:t xml:space="preserve"> (1-4), and the between-subjects factor </w:t>
      </w:r>
      <w:r>
        <w:rPr>
          <w:i/>
          <w:iCs/>
        </w:rPr>
        <w:t>similarity</w:t>
      </w:r>
      <w:r>
        <w:t xml:space="preserve"> (High, Medium, and Low). Degrees of freedom were corrected by Greenhouse-Geisser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3.7x10</w:t>
      </w:r>
      <w:r>
        <w:rPr>
          <w:vertAlign w:val="superscript"/>
        </w:rPr>
        <w:t>23</w:t>
      </w:r>
      <w:r>
        <w:t xml:space="preserve"> ± 1.72%.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0.18 ± 13.22%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0.06 ± 38.88%, with both showing moderate Bayesian evidence for the null hypothesis. These results indicate that the training was equally effective for the three similarity groups, all of them increasing their performance as the phase progressed.</w:t>
      </w:r>
    </w:p>
    <w:p w14:paraId="5353B6F3" w14:textId="77777777" w:rsidR="00C908CA" w:rsidRDefault="00C9215C">
      <w:pPr>
        <w:pStyle w:val="BodyText"/>
      </w:pPr>
      <w:r>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are displayed in </w:t>
      </w:r>
      <w:hyperlink w:anchor="fig-test1Exp1">
        <w:r w:rsidR="00C908CA">
          <w:rPr>
            <w:rStyle w:val="Hyperlink"/>
          </w:rPr>
          <w:t>Figure 5</w:t>
        </w:r>
      </w:hyperlink>
      <w:r>
        <w:t>. In groups Low and Medium similarity, memory score was higher for the predictive than the non-predictive cue, whereas this tendency was inverted in the High group. Also, groups Low and Medium showed higher memory score than group Low.</w:t>
      </w:r>
    </w:p>
    <w:p w14:paraId="4D9E5AD9" w14:textId="77777777" w:rsidR="00C908CA" w:rsidRDefault="00C9215C">
      <w:pPr>
        <w:pStyle w:val="FigureTitle"/>
      </w:pPr>
      <w:bookmarkStart w:id="15" w:name="fig-test1Exp1"/>
      <w:r>
        <w:lastRenderedPageBreak/>
        <w:t>Figure 5</w:t>
      </w:r>
    </w:p>
    <w:p w14:paraId="4F10171D" w14:textId="77777777" w:rsidR="00C908CA" w:rsidRDefault="00C9215C">
      <w:pPr>
        <w:pStyle w:val="Caption"/>
      </w:pPr>
      <w:r>
        <w:t>Memory scores during Test 1 of Experiment 1.</w:t>
      </w:r>
    </w:p>
    <w:p w14:paraId="37539D09" w14:textId="77777777" w:rsidR="00C908CA" w:rsidRDefault="00C9215C">
      <w:pPr>
        <w:pStyle w:val="FigureWithNote"/>
      </w:pPr>
      <w:r>
        <w:rPr>
          <w:noProof/>
        </w:rPr>
        <w:drawing>
          <wp:inline distT="0" distB="0" distL="0" distR="0" wp14:anchorId="26D7284E" wp14:editId="273202B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1"/>
                    <a:stretch>
                      <a:fillRect/>
                    </a:stretch>
                  </pic:blipFill>
                  <pic:spPr bwMode="auto">
                    <a:xfrm>
                      <a:off x="0" y="0"/>
                      <a:ext cx="5943600" cy="3657600"/>
                    </a:xfrm>
                    <a:prstGeom prst="rect">
                      <a:avLst/>
                    </a:prstGeom>
                    <a:noFill/>
                    <a:ln w="9525">
                      <a:noFill/>
                      <a:headEnd/>
                      <a:tailEnd/>
                    </a:ln>
                  </pic:spPr>
                </pic:pic>
              </a:graphicData>
            </a:graphic>
          </wp:inline>
        </w:drawing>
      </w:r>
    </w:p>
    <w:bookmarkEnd w:id="15"/>
    <w:p w14:paraId="1DBC3285" w14:textId="77777777" w:rsidR="00C908CA" w:rsidRDefault="00C9215C">
      <w:pPr>
        <w:pStyle w:val="FigureNote"/>
      </w:pPr>
      <w:r>
        <w:rPr>
          <w:i/>
          <w:iCs/>
        </w:rPr>
        <w:t>Note</w:t>
      </w:r>
      <w:r>
        <w:t>. Mean memory scores (±SEM) on Test 1 of Experiment 1 for predictive and non-predictive trials in the High, Medium and Low similarity groups.</w:t>
      </w:r>
    </w:p>
    <w:p w14:paraId="57EAE065" w14:textId="77777777" w:rsidR="00C908CA" w:rsidRDefault="00C9215C">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1.93%;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0.31 ± 8.8%;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1.93%. Of note, there was moderate evidence for a null-effect of predictiveness, suggesting that Test 1 failed to reveal any differences in cue-processing between predictive and non-predictive cues.</w:t>
      </w:r>
    </w:p>
    <w:p w14:paraId="68AF78DA" w14:textId="77777777" w:rsidR="00C908CA" w:rsidRDefault="00C908CA">
      <w:pPr>
        <w:pStyle w:val="BodyText"/>
      </w:pPr>
      <w:hyperlink w:anchor="fig-test2Exp1">
        <w:r>
          <w:rPr>
            <w:rStyle w:val="Hyperlink"/>
          </w:rPr>
          <w:t>Figure 6</w:t>
        </w:r>
      </w:hyperlink>
      <w:r>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2EBC2E32" w14:textId="77777777" w:rsidR="00C908CA" w:rsidRDefault="00C9215C">
      <w:pPr>
        <w:pStyle w:val="FigureTitle"/>
      </w:pPr>
      <w:bookmarkStart w:id="16" w:name="fig-test2Exp1"/>
      <w:r>
        <w:t>Figure 6</w:t>
      </w:r>
    </w:p>
    <w:p w14:paraId="0444F654" w14:textId="77777777" w:rsidR="00C908CA" w:rsidRDefault="00C9215C">
      <w:pPr>
        <w:pStyle w:val="Caption"/>
      </w:pPr>
      <w:r>
        <w:t>Memory scores during Test 2 of Experiment 1.</w:t>
      </w:r>
    </w:p>
    <w:p w14:paraId="64AAB6E6" w14:textId="77777777" w:rsidR="00C908CA" w:rsidRDefault="00C9215C">
      <w:pPr>
        <w:pStyle w:val="FigureWithNote"/>
      </w:pPr>
      <w:r>
        <w:rPr>
          <w:noProof/>
        </w:rPr>
        <w:drawing>
          <wp:inline distT="0" distB="0" distL="0" distR="0" wp14:anchorId="449FF4A9" wp14:editId="4779D5BB">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6"/>
    <w:p w14:paraId="04379337" w14:textId="77777777" w:rsidR="00C908CA" w:rsidRDefault="00C9215C">
      <w:pPr>
        <w:pStyle w:val="FigureNote"/>
      </w:pPr>
      <w:r>
        <w:rPr>
          <w:i/>
          <w:iCs/>
        </w:rPr>
        <w:t>Note</w:t>
      </w:r>
      <w:r>
        <w:t>.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w:t>
      </w:r>
      <w:proofErr w:type="spellStart"/>
      <w:r>
        <w:t>Incon</w:t>
      </w:r>
      <w:proofErr w:type="spellEnd"/>
      <w:r>
        <w:t xml:space="preserve">), trials in which a predictive </w:t>
      </w:r>
      <w:r>
        <w:lastRenderedPageBreak/>
        <w:t>target was presented with a non-predictive foil (P-</w:t>
      </w:r>
      <w:proofErr w:type="spellStart"/>
      <w:r>
        <w:t>Incon</w:t>
      </w:r>
      <w:proofErr w:type="spellEnd"/>
      <w:r>
        <w:t>), and trials in which a predictive target was presented with a predictive foil (P-Con).</w:t>
      </w:r>
    </w:p>
    <w:p w14:paraId="6317498B" w14:textId="77777777" w:rsidR="00C908CA" w:rsidRDefault="00C9215C">
      <w:pPr>
        <w:pStyle w:val="BodyText"/>
      </w:pPr>
      <w:r>
        <w:t xml:space="preserve">These data were </w:t>
      </w:r>
      <w:proofErr w:type="spellStart"/>
      <w:r>
        <w:t>analysed</w:t>
      </w:r>
      <w:proofErr w:type="spellEnd"/>
      <w:r>
        <w:t xml:space="preserve">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12.36 ± 7.97%.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14.58%;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0.12 ± 2.54%;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 ± 29.38%;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0.15 ± 20.48%;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0.26 ± 32.91%;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0.04 ± 59.03%. The results indicate that, in Test 2, participants showed better memory for predictive than non-predictive cues, but there were no differences due to the congruence of the test trial, nor the similarity of the foils to the training stimuli.</w:t>
      </w:r>
    </w:p>
    <w:p w14:paraId="0F6D4BEA" w14:textId="77777777" w:rsidR="00C908CA" w:rsidRDefault="00C9215C">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0.27 ± 2.82%,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0.22 ± 3.16% and no interaction, , BF</w:t>
      </w:r>
      <w:r>
        <w:rPr>
          <w:vertAlign w:val="subscript"/>
        </w:rPr>
        <w:t>10</w:t>
      </w:r>
      <w:r>
        <w:t xml:space="preserve"> = 0.27 ± 8.44%.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4.47%,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3.76%, and no interaction </w:t>
      </w:r>
      <w:r>
        <w:rPr>
          <w:i/>
          <w:iCs/>
        </w:rPr>
        <w:t>group x predictiveness</w:t>
      </w:r>
      <w:r>
        <w:t>: , BF</w:t>
      </w:r>
      <w:r>
        <w:rPr>
          <w:vertAlign w:val="subscript"/>
        </w:rPr>
        <w:t>10</w:t>
      </w:r>
      <w:r>
        <w:t xml:space="preserve"> = 0.24 ± 10.52%).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73.81 ± 2.86%,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0.29 ± 1.96%,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0.26 ± 19.05%. These results indicate that the only group that had a better memory for predictive stimuli over non-predictive stimuli was the High similarity group, irrespective of the congruence between foil and target in test.</w:t>
      </w:r>
    </w:p>
    <w:p w14:paraId="6F06117E" w14:textId="09720B5F" w:rsidR="00C908CA" w:rsidRDefault="006B2C6E">
      <w:pPr>
        <w:pStyle w:val="Heading2"/>
      </w:pPr>
      <w:bookmarkStart w:id="17" w:name="discussion"/>
      <w:bookmarkEnd w:id="13"/>
      <w:r>
        <w:t xml:space="preserve">2.3 </w:t>
      </w:r>
      <w:r w:rsidR="00C9215C">
        <w:t>Discussion</w:t>
      </w:r>
    </w:p>
    <w:p w14:paraId="56DA0589" w14:textId="77777777" w:rsidR="00C908CA" w:rsidRDefault="00C9215C">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w:t>
      </w:r>
      <w:proofErr w:type="spellStart"/>
      <w:r>
        <w:t>colours</w:t>
      </w:r>
      <w:proofErr w:type="spellEnd"/>
      <w:r>
        <w:t xml:space="preserve">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 xml:space="preserve">further analysis showed that only the High similarity group (in which the </w:t>
      </w:r>
      <w:proofErr w:type="spellStart"/>
      <w:r>
        <w:t>colours</w:t>
      </w:r>
      <w:proofErr w:type="spellEnd"/>
      <w:r>
        <w:t xml:space="preserve"> changed in two out of the six circles) showed an effect of cue-predictiveness on recognition memory.</w:t>
      </w:r>
    </w:p>
    <w:p w14:paraId="05132EDE" w14:textId="77777777" w:rsidR="00C908CA" w:rsidRDefault="00C9215C">
      <w:pPr>
        <w:pStyle w:val="BodyText"/>
      </w:pPr>
      <w:r>
        <w:t xml:space="preserve">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w:t>
      </w:r>
      <w:proofErr w:type="gramStart"/>
      <w:r>
        <w:t>similar to</w:t>
      </w:r>
      <w:proofErr w:type="gramEnd"/>
      <w:r>
        <w:t xml:space="preserve">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14:paraId="4BF9A2CF" w14:textId="77777777" w:rsidR="00C908CA" w:rsidRDefault="00C9215C">
      <w:pPr>
        <w:pStyle w:val="BodyText"/>
      </w:pPr>
      <w:r>
        <w:t>Somewhat surprisingly there was no effect of foil-to-cue congruence in the data, with the predictiveness effect being observed both when the pairs of stimuli were congruent in their predictiveness (i.e., P-Con; NP-Con) and incongruent (i.e., P-</w:t>
      </w:r>
      <w:proofErr w:type="spellStart"/>
      <w:r>
        <w:t>Incon</w:t>
      </w:r>
      <w:proofErr w:type="spellEnd"/>
      <w:r>
        <w:t>; NP-</w:t>
      </w:r>
      <w:proofErr w:type="spellStart"/>
      <w:r>
        <w:t>Incon</w:t>
      </w:r>
      <w:proofErr w:type="spellEnd"/>
      <w:r>
        <w:t xml:space="preserve">). This is surprising, because there are seemingly different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w:t>
      </w:r>
      <w:proofErr w:type="spellStart"/>
      <w:r>
        <w:t>Incon</w:t>
      </w:r>
      <w:proofErr w:type="spellEnd"/>
      <w:r>
        <w:t>” trials, the participant should be able to use their (presumably better) memory about P cues to detect the P foil. In principle, this should lead to better performance on the NP-</w:t>
      </w:r>
      <w:proofErr w:type="spellStart"/>
      <w:r>
        <w:t>Incon</w:t>
      </w:r>
      <w:proofErr w:type="spellEnd"/>
      <w:r>
        <w:t xml:space="preserve"> trials compared to NP-Con trials: this was clearly not the case. The critical factor in determining memory scores is whether the “P cue” was the target or the foil on the given trial: “P-</w:t>
      </w:r>
      <w:proofErr w:type="spellStart"/>
      <w:r>
        <w:t>Incon</w:t>
      </w:r>
      <w:proofErr w:type="spellEnd"/>
      <w:r>
        <w:t>” trials are performed better than “NP-</w:t>
      </w:r>
      <w:proofErr w:type="spellStart"/>
      <w:r>
        <w:t>Incon</w:t>
      </w:r>
      <w:proofErr w:type="spellEnd"/>
      <w:r>
        <w:t xml:space="preserve">” trials. It is possible that there is strong </w:t>
      </w:r>
      <w:proofErr w:type="spellStart"/>
      <w:r>
        <w:t>generalisation</w:t>
      </w:r>
      <w:proofErr w:type="spellEnd"/>
      <w:r>
        <w:t xml:space="preserve">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2E7C6D3" w14:textId="11B3B607" w:rsidR="00C908CA" w:rsidRDefault="00C9215C" w:rsidP="006B2C6E">
      <w:pPr>
        <w:pStyle w:val="Heading1"/>
        <w:numPr>
          <w:ilvl w:val="0"/>
          <w:numId w:val="23"/>
        </w:numPr>
      </w:pPr>
      <w:bookmarkStart w:id="18" w:name="experiment-2"/>
      <w:bookmarkEnd w:id="2"/>
      <w:bookmarkEnd w:id="17"/>
      <w:r>
        <w:t>Experiment 2</w:t>
      </w:r>
    </w:p>
    <w:p w14:paraId="50C36E82" w14:textId="77777777" w:rsidR="00C908CA" w:rsidRDefault="00C9215C">
      <w:pPr>
        <w:pStyle w:val="FirstParagraph"/>
      </w:pPr>
      <w:r>
        <w:t>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7473539B" w14:textId="77777777" w:rsidR="00C908CA" w:rsidRDefault="00C9215C">
      <w:pPr>
        <w:pStyle w:val="BodyText"/>
      </w:pPr>
      <w:r>
        <w:lastRenderedPageBreak/>
        <w:t xml:space="preserve">The design of Experiment 2 is shown in </w:t>
      </w:r>
      <w:hyperlink w:anchor="tbl-exp2">
        <w:r w:rsidR="00C908CA">
          <w:rPr>
            <w:rStyle w:val="Hyperlink"/>
          </w:rPr>
          <w:t>Table 2</w:t>
        </w:r>
      </w:hyperlink>
      <w:r>
        <w:t xml:space="preserve">. Previous experiments have established that for uncertain contingencies, participants spend longer attending to (looking at) all cues compared to attention to cues in certain contingencies (Beesley et al., 2015; </w:t>
      </w:r>
      <w:proofErr w:type="spellStart"/>
      <w:r>
        <w:t>Easdale</w:t>
      </w:r>
      <w:proofErr w:type="spellEnd"/>
      <w:r>
        <w:t xml:space="preserv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w:t>
      </w:r>
      <w:proofErr w:type="gramStart"/>
      <w:r>
        <w:t>on the basis of</w:t>
      </w:r>
      <w:proofErr w:type="gramEnd"/>
      <w:r>
        <w:t xml:space="preserve"> the results of Experiment 1, we anticipate seeing superior memory scores for the predictive than the non-predictive cues in group Certain.</w:t>
      </w:r>
    </w:p>
    <w:p w14:paraId="075B4E1C" w14:textId="77777777" w:rsidR="00C908CA" w:rsidRDefault="00C9215C">
      <w:pPr>
        <w:pStyle w:val="FigureTitle"/>
      </w:pPr>
      <w:bookmarkStart w:id="19" w:name="tbl-exp2"/>
      <w:r>
        <w:t>Table 2</w:t>
      </w:r>
    </w:p>
    <w:p w14:paraId="54D031C2" w14:textId="77777777" w:rsidR="00C908CA" w:rsidRDefault="00C9215C">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C908CA" w14:paraId="1325BE8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5211B20C" w14:textId="77777777" w:rsidR="00C908CA" w:rsidRDefault="00C9215C">
            <w:pPr>
              <w:pStyle w:val="Compact"/>
            </w:pPr>
            <w:r>
              <w:t>Group</w:t>
            </w:r>
          </w:p>
        </w:tc>
        <w:tc>
          <w:tcPr>
            <w:tcW w:w="3080" w:type="dxa"/>
          </w:tcPr>
          <w:p w14:paraId="0BE856A5" w14:textId="77777777" w:rsidR="00C908CA" w:rsidRDefault="00C9215C">
            <w:pPr>
              <w:pStyle w:val="Compact"/>
              <w:jc w:val="center"/>
            </w:pPr>
            <w:r>
              <w:t>Training</w:t>
            </w:r>
          </w:p>
        </w:tc>
        <w:tc>
          <w:tcPr>
            <w:tcW w:w="2090" w:type="dxa"/>
          </w:tcPr>
          <w:p w14:paraId="6B50BB13" w14:textId="77777777" w:rsidR="00C908CA" w:rsidRDefault="00C9215C">
            <w:pPr>
              <w:pStyle w:val="Compact"/>
              <w:jc w:val="center"/>
            </w:pPr>
            <w:r>
              <w:t>Test</w:t>
            </w:r>
          </w:p>
        </w:tc>
      </w:tr>
      <w:tr w:rsidR="00C908CA" w:rsidRPr="004D73E5" w14:paraId="3662EAA0" w14:textId="77777777">
        <w:tc>
          <w:tcPr>
            <w:tcW w:w="1650" w:type="dxa"/>
          </w:tcPr>
          <w:p w14:paraId="2A0A961C" w14:textId="77777777" w:rsidR="00C908CA" w:rsidRDefault="00C9215C">
            <w:pPr>
              <w:pStyle w:val="Compact"/>
            </w:pPr>
            <w:r>
              <w:t>Certain</w:t>
            </w:r>
          </w:p>
        </w:tc>
        <w:tc>
          <w:tcPr>
            <w:tcW w:w="3080" w:type="dxa"/>
          </w:tcPr>
          <w:p w14:paraId="732D86F0" w14:textId="77777777" w:rsidR="00C908CA" w:rsidRPr="00D56862" w:rsidRDefault="00C9215C">
            <w:pPr>
              <w:pStyle w:val="FigureWithNote"/>
              <w:jc w:val="center"/>
              <w:rPr>
                <w:lang w:val="es-ES"/>
              </w:rPr>
            </w:pPr>
            <w:r w:rsidRPr="00D56862">
              <w:rPr>
                <w:lang w:val="es-ES"/>
              </w:rPr>
              <w:t>AX - O1</w:t>
            </w:r>
          </w:p>
          <w:p w14:paraId="349E8C11" w14:textId="77777777" w:rsidR="00C908CA" w:rsidRPr="00D56862" w:rsidRDefault="00C9215C">
            <w:pPr>
              <w:pStyle w:val="FigureWithNote"/>
              <w:jc w:val="center"/>
              <w:rPr>
                <w:lang w:val="es-ES"/>
              </w:rPr>
            </w:pPr>
            <w:r w:rsidRPr="00D56862">
              <w:rPr>
                <w:lang w:val="es-ES"/>
              </w:rPr>
              <w:t>AY - O1</w:t>
            </w:r>
          </w:p>
          <w:p w14:paraId="41702ACA" w14:textId="77777777" w:rsidR="00C908CA" w:rsidRPr="00D56862" w:rsidRDefault="00C9215C">
            <w:pPr>
              <w:pStyle w:val="FigureWithNote"/>
              <w:jc w:val="center"/>
              <w:rPr>
                <w:lang w:val="es-ES"/>
              </w:rPr>
            </w:pPr>
            <w:r w:rsidRPr="00D56862">
              <w:rPr>
                <w:lang w:val="es-ES"/>
              </w:rPr>
              <w:t>BX - O2</w:t>
            </w:r>
          </w:p>
          <w:p w14:paraId="07264D38" w14:textId="77777777" w:rsidR="00C908CA" w:rsidRPr="00D56862" w:rsidRDefault="00C9215C">
            <w:pPr>
              <w:pStyle w:val="FigureWithNote"/>
              <w:jc w:val="center"/>
              <w:rPr>
                <w:lang w:val="es-ES"/>
              </w:rPr>
            </w:pPr>
            <w:r w:rsidRPr="00D56862">
              <w:rPr>
                <w:lang w:val="es-ES"/>
              </w:rPr>
              <w:t>BY - O2</w:t>
            </w:r>
          </w:p>
        </w:tc>
        <w:tc>
          <w:tcPr>
            <w:tcW w:w="2090" w:type="dxa"/>
          </w:tcPr>
          <w:p w14:paraId="636D1BE8"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BD486D1"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3450393"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19A6FDCA"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50AD6FCA" w14:textId="77777777">
        <w:tc>
          <w:tcPr>
            <w:tcW w:w="1650" w:type="dxa"/>
          </w:tcPr>
          <w:p w14:paraId="0BCFD777" w14:textId="77777777" w:rsidR="00C908CA" w:rsidRDefault="00C9215C">
            <w:pPr>
              <w:pStyle w:val="Compact"/>
            </w:pPr>
            <w:r>
              <w:t>Uncertain</w:t>
            </w:r>
          </w:p>
        </w:tc>
        <w:tc>
          <w:tcPr>
            <w:tcW w:w="3080" w:type="dxa"/>
          </w:tcPr>
          <w:p w14:paraId="3F89B3D1" w14:textId="77777777" w:rsidR="00C908CA" w:rsidRPr="00D56862" w:rsidRDefault="00C9215C">
            <w:pPr>
              <w:pStyle w:val="FigureWithNote"/>
              <w:jc w:val="center"/>
              <w:rPr>
                <w:lang w:val="es-ES"/>
              </w:rPr>
            </w:pPr>
            <w:r w:rsidRPr="00D56862">
              <w:rPr>
                <w:lang w:val="es-ES"/>
              </w:rPr>
              <w:t>0.8 AX - O1 / 0.2 AX - O2</w:t>
            </w:r>
          </w:p>
          <w:p w14:paraId="20C42C9F" w14:textId="77777777" w:rsidR="00C908CA" w:rsidRPr="00D56862" w:rsidRDefault="00C9215C">
            <w:pPr>
              <w:pStyle w:val="FigureWithNote"/>
              <w:jc w:val="center"/>
              <w:rPr>
                <w:lang w:val="es-ES"/>
              </w:rPr>
            </w:pPr>
            <w:r w:rsidRPr="00D56862">
              <w:rPr>
                <w:lang w:val="es-ES"/>
              </w:rPr>
              <w:t>0.8 AY - O1 / 0.2 AY - O2</w:t>
            </w:r>
          </w:p>
          <w:p w14:paraId="20F0A57B" w14:textId="77777777" w:rsidR="00C908CA" w:rsidRDefault="00C9215C">
            <w:pPr>
              <w:pStyle w:val="FigureWithNote"/>
              <w:jc w:val="center"/>
            </w:pPr>
            <w:r>
              <w:t>0.8 BX - O2 / 0.2 BX - O1</w:t>
            </w:r>
          </w:p>
          <w:p w14:paraId="4B0931BB" w14:textId="77777777" w:rsidR="00C908CA" w:rsidRDefault="00C9215C">
            <w:pPr>
              <w:pStyle w:val="FigureWithNote"/>
              <w:jc w:val="center"/>
            </w:pPr>
            <w:r>
              <w:t>0.8 BY - O2 / 0.2 BY - O1</w:t>
            </w:r>
          </w:p>
        </w:tc>
        <w:tc>
          <w:tcPr>
            <w:tcW w:w="2090" w:type="dxa"/>
          </w:tcPr>
          <w:p w14:paraId="3AC5A8CD"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4BE9A0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CBD7621"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B69B0B8"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19"/>
    <w:p w14:paraId="28A6766B"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were presented.</w:t>
      </w:r>
    </w:p>
    <w:p w14:paraId="1519BF24" w14:textId="6C82C5E6" w:rsidR="00C908CA" w:rsidRDefault="006B2C6E">
      <w:pPr>
        <w:pStyle w:val="Heading2"/>
      </w:pPr>
      <w:bookmarkStart w:id="20" w:name="methods-1"/>
      <w:r>
        <w:lastRenderedPageBreak/>
        <w:t xml:space="preserve">3.1 </w:t>
      </w:r>
      <w:r w:rsidR="00C9215C">
        <w:t>Methods</w:t>
      </w:r>
    </w:p>
    <w:p w14:paraId="17C67A82" w14:textId="6A5FFC54" w:rsidR="00C908CA" w:rsidRDefault="006B2C6E">
      <w:pPr>
        <w:pStyle w:val="Heading3"/>
      </w:pPr>
      <w:bookmarkStart w:id="21" w:name="participants-1"/>
      <w:r>
        <w:t xml:space="preserve">3.1.1 </w:t>
      </w:r>
      <w:r w:rsidR="00C9215C">
        <w:t>Participants</w:t>
      </w:r>
    </w:p>
    <w:p w14:paraId="34568A12" w14:textId="3DFCDB99" w:rsidR="00C908CA" w:rsidRDefault="00C9215C">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w:t>
      </w:r>
      <w:proofErr w:type="gramStart"/>
      <w:r>
        <w:t>similar to</w:t>
      </w:r>
      <w:proofErr w:type="gramEnd"/>
      <w:r>
        <w:t xml:space="preserve"> Le Pelley &amp; McLaren </w:t>
      </w:r>
      <w:r w:rsidR="00D56862">
        <w:t>(</w:t>
      </w:r>
      <w:r>
        <w:t xml:space="preserve">2003; see also </w:t>
      </w:r>
      <w:r w:rsidR="00D56862">
        <w:t xml:space="preserve">Le Pelley et al., 2013), </w:t>
      </w:r>
      <w:r>
        <w:t>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sidR="00C908CA">
          <w:rPr>
            <w:rStyle w:val="Hyperlink"/>
          </w:rPr>
          <w:t>Figure 8</w:t>
        </w:r>
      </w:hyperlink>
      <w:r>
        <w:t>.</w:t>
      </w:r>
    </w:p>
    <w:p w14:paraId="76FB9AE5" w14:textId="349434B8" w:rsidR="00C908CA" w:rsidRDefault="008D61E5">
      <w:pPr>
        <w:pStyle w:val="Heading3"/>
      </w:pPr>
      <w:bookmarkStart w:id="22" w:name="apparatus-and-stimuli-1"/>
      <w:bookmarkEnd w:id="21"/>
      <w:r>
        <w:lastRenderedPageBreak/>
        <w:t xml:space="preserve">3.1.2 </w:t>
      </w:r>
      <w:r w:rsidR="00C9215C">
        <w:t>Apparatus and stimuli</w:t>
      </w:r>
    </w:p>
    <w:p w14:paraId="2D723289" w14:textId="77777777" w:rsidR="00C908CA" w:rsidRDefault="00C9215C">
      <w:pPr>
        <w:pStyle w:val="FirstParagraph"/>
      </w:pPr>
      <w:r>
        <w:t>The materials used for Experiment 2 were the same as in Experiment 1, with the stimuli taken from the High similarity group.</w:t>
      </w:r>
    </w:p>
    <w:p w14:paraId="1109889D" w14:textId="6C19EBFB" w:rsidR="00C908CA" w:rsidRDefault="008D61E5">
      <w:pPr>
        <w:pStyle w:val="Heading3"/>
      </w:pPr>
      <w:bookmarkStart w:id="23" w:name="design-1"/>
      <w:bookmarkEnd w:id="22"/>
      <w:r>
        <w:t xml:space="preserve">3.1.3 </w:t>
      </w:r>
      <w:r w:rsidR="00C9215C">
        <w:t>Design</w:t>
      </w:r>
    </w:p>
    <w:p w14:paraId="35CAB685" w14:textId="77777777" w:rsidR="00C908CA" w:rsidRDefault="00C9215C">
      <w:pPr>
        <w:pStyle w:val="FirstParagraph"/>
      </w:pPr>
      <w:r>
        <w:t xml:space="preserve">The design of Experiment 2 is shown in </w:t>
      </w:r>
      <w:hyperlink w:anchor="tbl-exp2">
        <w:r w:rsidR="00C908CA">
          <w:rPr>
            <w:rStyle w:val="Hyperlink"/>
          </w:rPr>
          <w:t>Table 2</w:t>
        </w:r>
      </w:hyperlink>
      <w:r>
        <w:t>.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3CC8CABB" w14:textId="080270EC" w:rsidR="00C908CA" w:rsidRDefault="008D61E5">
      <w:pPr>
        <w:pStyle w:val="Heading3"/>
      </w:pPr>
      <w:bookmarkStart w:id="24" w:name="procedure-1"/>
      <w:bookmarkEnd w:id="23"/>
      <w:r>
        <w:t xml:space="preserve">3.1.4 </w:t>
      </w:r>
      <w:r w:rsidR="00C9215C">
        <w:t>Procedure</w:t>
      </w:r>
    </w:p>
    <w:p w14:paraId="7E164D88" w14:textId="77777777" w:rsidR="00C908CA" w:rsidRDefault="00C9215C">
      <w:pPr>
        <w:pStyle w:val="FirstParagraph"/>
      </w:pPr>
      <w:r>
        <w:t>The procedure for both the training and test phases was identical to those described in Experiment 1.</w:t>
      </w:r>
    </w:p>
    <w:p w14:paraId="38A9664C" w14:textId="767B45F2" w:rsidR="00C908CA" w:rsidRDefault="008D61E5">
      <w:pPr>
        <w:pStyle w:val="Heading2"/>
      </w:pPr>
      <w:bookmarkStart w:id="25" w:name="results-1"/>
      <w:bookmarkEnd w:id="20"/>
      <w:bookmarkEnd w:id="24"/>
      <w:r>
        <w:t xml:space="preserve">3.2 </w:t>
      </w:r>
      <w:r w:rsidR="00C9215C">
        <w:t>Results</w:t>
      </w:r>
    </w:p>
    <w:p w14:paraId="55C6503E" w14:textId="77777777" w:rsidR="00C908CA" w:rsidRDefault="00C9215C">
      <w:pPr>
        <w:pStyle w:val="FirstParagraph"/>
      </w:pPr>
      <w:r>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3401442C" w14:textId="77777777" w:rsidR="00C908CA" w:rsidRDefault="00C908CA">
      <w:pPr>
        <w:pStyle w:val="BodyText"/>
      </w:pPr>
      <w:hyperlink w:anchor="fig-trainingExp2">
        <w:r>
          <w:rPr>
            <w:rStyle w:val="Hyperlink"/>
          </w:rPr>
          <w:t>Figure 7</w:t>
        </w:r>
      </w:hyperlink>
      <w:r>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54DB99D3" w14:textId="77777777" w:rsidR="00C908CA" w:rsidRDefault="00C9215C">
      <w:pPr>
        <w:pStyle w:val="FigureTitle"/>
      </w:pPr>
      <w:bookmarkStart w:id="26" w:name="fig-trainingExp2"/>
      <w:r>
        <w:t>Figure 7</w:t>
      </w:r>
    </w:p>
    <w:p w14:paraId="07A90434" w14:textId="77777777" w:rsidR="00C908CA" w:rsidRDefault="00C9215C">
      <w:pPr>
        <w:pStyle w:val="Caption"/>
      </w:pPr>
      <w:r>
        <w:t>PPR on the training phase of Experiment 2.</w:t>
      </w:r>
    </w:p>
    <w:p w14:paraId="7A12FC7A" w14:textId="77777777" w:rsidR="00C908CA" w:rsidRDefault="00C9215C">
      <w:pPr>
        <w:pStyle w:val="FigureWithNote"/>
      </w:pPr>
      <w:r>
        <w:rPr>
          <w:noProof/>
        </w:rPr>
        <w:drawing>
          <wp:inline distT="0" distB="0" distL="0" distR="0" wp14:anchorId="280934B6" wp14:editId="0437F26D">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26"/>
    <w:p w14:paraId="456CE05C" w14:textId="77777777" w:rsidR="00C908CA" w:rsidRDefault="00C9215C">
      <w:pPr>
        <w:pStyle w:val="FigureNote"/>
      </w:pPr>
      <w:r>
        <w:rPr>
          <w:i/>
          <w:iCs/>
        </w:rPr>
        <w:t>Note</w:t>
      </w:r>
      <w:r>
        <w:t>. Mean proportion of probable responses (±SEM) during the training phase of Experiment 2, for groups trained with certain and uncertain contingencies.</w:t>
      </w:r>
    </w:p>
    <w:p w14:paraId="7CE815FD" w14:textId="77777777" w:rsidR="00C908CA" w:rsidRDefault="00C9215C">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546.26 ± 1.67%,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1.1%.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strong evidence for the null hypothesis, BF</w:t>
      </w:r>
      <w:r>
        <w:rPr>
          <w:vertAlign w:val="subscript"/>
        </w:rPr>
        <w:t>10</w:t>
      </w:r>
      <w:r>
        <w:t xml:space="preserve"> = 0.01 ± 6.15%. These results indicate that the training increased the PPR for both groups, as the effect of block was significant, with the Certain group showing a consistently higher PPR than Uncertain group.</w:t>
      </w:r>
    </w:p>
    <w:p w14:paraId="6EA092AD" w14:textId="77777777" w:rsidR="00C908CA" w:rsidRDefault="00C908CA">
      <w:pPr>
        <w:pStyle w:val="BodyText"/>
      </w:pPr>
      <w:hyperlink w:anchor="fig-testExp2">
        <w:r>
          <w:rPr>
            <w:rStyle w:val="Hyperlink"/>
          </w:rPr>
          <w:t>Figure 8</w:t>
        </w:r>
      </w:hyperlink>
      <w:r>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2127FC26" w14:textId="77777777" w:rsidR="00C908CA" w:rsidRDefault="00C9215C">
      <w:pPr>
        <w:pStyle w:val="FigureTitle"/>
      </w:pPr>
      <w:bookmarkStart w:id="27" w:name="fig-testExp2"/>
      <w:r>
        <w:lastRenderedPageBreak/>
        <w:t>Figure 8</w:t>
      </w:r>
    </w:p>
    <w:p w14:paraId="1600F6AE" w14:textId="77777777" w:rsidR="00C908CA" w:rsidRDefault="00C9215C">
      <w:pPr>
        <w:pStyle w:val="Caption"/>
      </w:pPr>
      <w:r>
        <w:t>Memory scores during the Test of Experiment 2.</w:t>
      </w:r>
    </w:p>
    <w:p w14:paraId="3E041F84" w14:textId="77777777" w:rsidR="00C908CA" w:rsidRDefault="00C9215C">
      <w:pPr>
        <w:pStyle w:val="FigureWithNote"/>
      </w:pPr>
      <w:r>
        <w:rPr>
          <w:noProof/>
        </w:rPr>
        <w:drawing>
          <wp:inline distT="0" distB="0" distL="0" distR="0" wp14:anchorId="715BFDEF" wp14:editId="7129BED2">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27"/>
    <w:p w14:paraId="3F39EE88" w14:textId="77777777" w:rsidR="00C908CA" w:rsidRDefault="00C9215C">
      <w:pPr>
        <w:pStyle w:val="FigureNote"/>
      </w:pPr>
      <w:r>
        <w:rPr>
          <w:i/>
          <w:iCs/>
        </w:rPr>
        <w:t>Note</w:t>
      </w:r>
      <w:r>
        <w:t>. Mean memory scores (±SEM) during the Test phase of Experiment 2 for predictive and non-predictive trials in the Certain and Uncertain groups.</w:t>
      </w:r>
    </w:p>
    <w:p w14:paraId="2C80C09B" w14:textId="77777777" w:rsidR="00C908CA" w:rsidRDefault="00C9215C">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3.69 ± 2.91%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1.69 ± 7.69%.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0.28 ± 2.45%.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6269D50C" w14:textId="0BBF4DBA" w:rsidR="00C908CA" w:rsidRDefault="008D61E5">
      <w:pPr>
        <w:pStyle w:val="Heading2"/>
      </w:pPr>
      <w:bookmarkStart w:id="28" w:name="discussion-1"/>
      <w:bookmarkEnd w:id="25"/>
      <w:r>
        <w:t xml:space="preserve">3.3 </w:t>
      </w:r>
      <w:r w:rsidR="00C9215C">
        <w:t>Discussion</w:t>
      </w:r>
    </w:p>
    <w:p w14:paraId="111F05EE" w14:textId="77777777" w:rsidR="00C908CA" w:rsidRDefault="00C9215C">
      <w:pPr>
        <w:pStyle w:val="FirstParagraph"/>
      </w:pPr>
      <w:r>
        <w:t xml:space="preserve">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w:t>
      </w:r>
      <w:proofErr w:type="spellStart"/>
      <w:r>
        <w:t>hypothesised</w:t>
      </w:r>
      <w:proofErr w:type="spellEnd"/>
      <w:r>
        <w:t xml:space="preserve">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w:t>
      </w:r>
      <w:proofErr w:type="spellStart"/>
      <w:r>
        <w:t>Easdale</w:t>
      </w:r>
      <w:proofErr w:type="spellEnd"/>
      <w:r>
        <w:t xml:space="preserv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332365" w14:textId="77777777" w:rsidR="00C908CA" w:rsidRDefault="00C9215C">
      <w:pPr>
        <w:pStyle w:val="BodyText"/>
      </w:pPr>
      <w:r>
        <w:t xml:space="preserve">A central distinction made in </w:t>
      </w:r>
      <w:proofErr w:type="spellStart"/>
      <w:r>
        <w:t>Easdale</w:t>
      </w:r>
      <w:proofErr w:type="spellEnd"/>
      <w:r>
        <w:t xml:space="preserv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p w14:paraId="3AE1D2C7" w14:textId="1A9CC12A" w:rsidR="00C908CA" w:rsidRDefault="00C9215C" w:rsidP="008D61E5">
      <w:pPr>
        <w:pStyle w:val="Heading1"/>
        <w:numPr>
          <w:ilvl w:val="0"/>
          <w:numId w:val="23"/>
        </w:numPr>
      </w:pPr>
      <w:bookmarkStart w:id="29" w:name="experiment-3"/>
      <w:bookmarkEnd w:id="18"/>
      <w:bookmarkEnd w:id="28"/>
      <w:r>
        <w:t>Experiment 3</w:t>
      </w:r>
    </w:p>
    <w:p w14:paraId="045FE427" w14:textId="77777777" w:rsidR="00C908CA" w:rsidRDefault="00C9215C">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00C908CA">
          <w:rPr>
            <w:rStyle w:val="Hyperlink"/>
          </w:rPr>
          <w:t>Table 3</w:t>
        </w:r>
      </w:hyperlink>
      <w:r>
        <w:t xml:space="preserve">. The experiment consisted of three groups. Groups Certain Long and Certain Short received training that was </w:t>
      </w:r>
      <w:proofErr w:type="gramStart"/>
      <w:r>
        <w:t>similar to</w:t>
      </w:r>
      <w:proofErr w:type="gramEnd"/>
      <w:r>
        <w:t xml:space="preserve">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6DC0670F" w14:textId="77777777" w:rsidR="00C908CA" w:rsidRDefault="00C9215C">
      <w:pPr>
        <w:pStyle w:val="FigureTitle"/>
      </w:pPr>
      <w:bookmarkStart w:id="30" w:name="tbl-exp3"/>
      <w:r>
        <w:lastRenderedPageBreak/>
        <w:t>Table 3</w:t>
      </w:r>
    </w:p>
    <w:p w14:paraId="093EA1D0" w14:textId="77777777" w:rsidR="00C908CA" w:rsidRDefault="00C9215C">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C908CA" w14:paraId="7DB2960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2D269AD" w14:textId="77777777" w:rsidR="00C908CA" w:rsidRDefault="00C9215C">
            <w:pPr>
              <w:pStyle w:val="Compact"/>
            </w:pPr>
            <w:r>
              <w:t>Group</w:t>
            </w:r>
          </w:p>
        </w:tc>
        <w:tc>
          <w:tcPr>
            <w:tcW w:w="1485" w:type="dxa"/>
          </w:tcPr>
          <w:p w14:paraId="1D2CE5C5" w14:textId="77777777" w:rsidR="00C908CA" w:rsidRDefault="00C9215C">
            <w:pPr>
              <w:pStyle w:val="Compact"/>
            </w:pPr>
            <w:r>
              <w:t>Stage 1</w:t>
            </w:r>
          </w:p>
        </w:tc>
        <w:tc>
          <w:tcPr>
            <w:tcW w:w="2772" w:type="dxa"/>
          </w:tcPr>
          <w:p w14:paraId="5E777AD3" w14:textId="77777777" w:rsidR="00C908CA" w:rsidRDefault="00C9215C">
            <w:pPr>
              <w:pStyle w:val="Compact"/>
              <w:jc w:val="center"/>
            </w:pPr>
            <w:r>
              <w:t>Stage 2</w:t>
            </w:r>
          </w:p>
        </w:tc>
        <w:tc>
          <w:tcPr>
            <w:tcW w:w="1881" w:type="dxa"/>
          </w:tcPr>
          <w:p w14:paraId="28AFDCB3" w14:textId="77777777" w:rsidR="00C908CA" w:rsidRDefault="00C9215C">
            <w:pPr>
              <w:pStyle w:val="Compact"/>
              <w:jc w:val="center"/>
            </w:pPr>
            <w:r>
              <w:t>Test</w:t>
            </w:r>
          </w:p>
        </w:tc>
      </w:tr>
      <w:tr w:rsidR="00C908CA" w:rsidRPr="004D73E5" w14:paraId="38C71122" w14:textId="77777777">
        <w:tc>
          <w:tcPr>
            <w:tcW w:w="1584" w:type="dxa"/>
          </w:tcPr>
          <w:p w14:paraId="4732133C" w14:textId="77777777" w:rsidR="00C908CA" w:rsidRDefault="00C9215C">
            <w:pPr>
              <w:pStyle w:val="Compact"/>
            </w:pPr>
            <w:r>
              <w:t>Certain Long</w:t>
            </w:r>
          </w:p>
        </w:tc>
        <w:tc>
          <w:tcPr>
            <w:tcW w:w="1485" w:type="dxa"/>
          </w:tcPr>
          <w:p w14:paraId="6718C155" w14:textId="77777777" w:rsidR="00C908CA" w:rsidRPr="00D56862" w:rsidRDefault="00C9215C">
            <w:pPr>
              <w:pStyle w:val="FigureWithNote"/>
              <w:rPr>
                <w:lang w:val="es-ES"/>
              </w:rPr>
            </w:pPr>
            <w:r w:rsidRPr="00D56862">
              <w:rPr>
                <w:lang w:val="es-ES"/>
              </w:rPr>
              <w:t>AX - O1</w:t>
            </w:r>
          </w:p>
          <w:p w14:paraId="3BBDC03B" w14:textId="77777777" w:rsidR="00C908CA" w:rsidRPr="00D56862" w:rsidRDefault="00C9215C">
            <w:pPr>
              <w:pStyle w:val="FigureWithNote"/>
              <w:rPr>
                <w:lang w:val="es-ES"/>
              </w:rPr>
            </w:pPr>
            <w:r w:rsidRPr="00D56862">
              <w:rPr>
                <w:lang w:val="es-ES"/>
              </w:rPr>
              <w:t>AY - O1</w:t>
            </w:r>
          </w:p>
          <w:p w14:paraId="798475EA" w14:textId="77777777" w:rsidR="00C908CA" w:rsidRPr="00D56862" w:rsidRDefault="00C9215C">
            <w:pPr>
              <w:pStyle w:val="FigureWithNote"/>
              <w:rPr>
                <w:lang w:val="es-ES"/>
              </w:rPr>
            </w:pPr>
            <w:r w:rsidRPr="00D56862">
              <w:rPr>
                <w:lang w:val="es-ES"/>
              </w:rPr>
              <w:t>BX - O2</w:t>
            </w:r>
          </w:p>
          <w:p w14:paraId="69AC9415" w14:textId="77777777" w:rsidR="00C908CA" w:rsidRPr="00D56862" w:rsidRDefault="00C9215C">
            <w:pPr>
              <w:pStyle w:val="FigureWithNote"/>
              <w:rPr>
                <w:lang w:val="es-ES"/>
              </w:rPr>
            </w:pPr>
            <w:r w:rsidRPr="00D56862">
              <w:rPr>
                <w:lang w:val="es-ES"/>
              </w:rPr>
              <w:t>BY - O2</w:t>
            </w:r>
          </w:p>
        </w:tc>
        <w:tc>
          <w:tcPr>
            <w:tcW w:w="2772" w:type="dxa"/>
          </w:tcPr>
          <w:p w14:paraId="1CB9D00F" w14:textId="77777777" w:rsidR="00C908CA" w:rsidRPr="00D56862" w:rsidRDefault="00C9215C">
            <w:pPr>
              <w:pStyle w:val="FigureWithNote"/>
              <w:jc w:val="center"/>
              <w:rPr>
                <w:lang w:val="es-ES"/>
              </w:rPr>
            </w:pPr>
            <w:r w:rsidRPr="00D56862">
              <w:rPr>
                <w:lang w:val="es-ES"/>
              </w:rPr>
              <w:t>AX - O1</w:t>
            </w:r>
          </w:p>
          <w:p w14:paraId="1F6F8E8B" w14:textId="77777777" w:rsidR="00C908CA" w:rsidRPr="00D56862" w:rsidRDefault="00C9215C">
            <w:pPr>
              <w:pStyle w:val="FigureWithNote"/>
              <w:jc w:val="center"/>
              <w:rPr>
                <w:lang w:val="es-ES"/>
              </w:rPr>
            </w:pPr>
            <w:r w:rsidRPr="00D56862">
              <w:rPr>
                <w:lang w:val="es-ES"/>
              </w:rPr>
              <w:t>AY - O1</w:t>
            </w:r>
          </w:p>
          <w:p w14:paraId="15BC1BBA" w14:textId="77777777" w:rsidR="00C908CA" w:rsidRPr="00D56862" w:rsidRDefault="00C9215C">
            <w:pPr>
              <w:pStyle w:val="FigureWithNote"/>
              <w:jc w:val="center"/>
              <w:rPr>
                <w:lang w:val="es-ES"/>
              </w:rPr>
            </w:pPr>
            <w:r w:rsidRPr="00D56862">
              <w:rPr>
                <w:lang w:val="es-ES"/>
              </w:rPr>
              <w:t>BX - O2</w:t>
            </w:r>
          </w:p>
          <w:p w14:paraId="6C806F02" w14:textId="77777777" w:rsidR="00C908CA" w:rsidRPr="00D56862" w:rsidRDefault="00C9215C">
            <w:pPr>
              <w:pStyle w:val="FigureWithNote"/>
              <w:jc w:val="center"/>
              <w:rPr>
                <w:lang w:val="es-ES"/>
              </w:rPr>
            </w:pPr>
            <w:r w:rsidRPr="00D56862">
              <w:rPr>
                <w:lang w:val="es-ES"/>
              </w:rPr>
              <w:t>BY - O2</w:t>
            </w:r>
          </w:p>
        </w:tc>
        <w:tc>
          <w:tcPr>
            <w:tcW w:w="1881" w:type="dxa"/>
          </w:tcPr>
          <w:p w14:paraId="162F81A9"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378DF3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BC198C8"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2D0F233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0CA16B5C" w14:textId="77777777">
        <w:tc>
          <w:tcPr>
            <w:tcW w:w="1584" w:type="dxa"/>
          </w:tcPr>
          <w:p w14:paraId="47E90D82" w14:textId="77777777" w:rsidR="00C908CA" w:rsidRDefault="00C9215C">
            <w:pPr>
              <w:pStyle w:val="Compact"/>
            </w:pPr>
            <w:r>
              <w:t>Certain Short</w:t>
            </w:r>
          </w:p>
        </w:tc>
        <w:tc>
          <w:tcPr>
            <w:tcW w:w="1485" w:type="dxa"/>
          </w:tcPr>
          <w:p w14:paraId="52B80AFE" w14:textId="77777777" w:rsidR="00C908CA" w:rsidRPr="00D56862" w:rsidRDefault="00C9215C">
            <w:pPr>
              <w:pStyle w:val="FigureWithNote"/>
              <w:rPr>
                <w:lang w:val="es-ES"/>
              </w:rPr>
            </w:pPr>
            <w:r w:rsidRPr="00D56862">
              <w:rPr>
                <w:lang w:val="es-ES"/>
              </w:rPr>
              <w:t>AX - O1</w:t>
            </w:r>
          </w:p>
          <w:p w14:paraId="798A9926" w14:textId="77777777" w:rsidR="00C908CA" w:rsidRPr="00D56862" w:rsidRDefault="00C9215C">
            <w:pPr>
              <w:pStyle w:val="FigureWithNote"/>
              <w:rPr>
                <w:lang w:val="es-ES"/>
              </w:rPr>
            </w:pPr>
            <w:r w:rsidRPr="00D56862">
              <w:rPr>
                <w:lang w:val="es-ES"/>
              </w:rPr>
              <w:t>AY - O1</w:t>
            </w:r>
          </w:p>
          <w:p w14:paraId="55222FB4" w14:textId="77777777" w:rsidR="00C908CA" w:rsidRPr="00D56862" w:rsidRDefault="00C9215C">
            <w:pPr>
              <w:pStyle w:val="FigureWithNote"/>
              <w:rPr>
                <w:lang w:val="es-ES"/>
              </w:rPr>
            </w:pPr>
            <w:r w:rsidRPr="00D56862">
              <w:rPr>
                <w:lang w:val="es-ES"/>
              </w:rPr>
              <w:t>BX - O2</w:t>
            </w:r>
          </w:p>
          <w:p w14:paraId="1B8CF19F" w14:textId="77777777" w:rsidR="00C908CA" w:rsidRPr="00D56862" w:rsidRDefault="00C9215C">
            <w:pPr>
              <w:pStyle w:val="FigureWithNote"/>
              <w:rPr>
                <w:lang w:val="es-ES"/>
              </w:rPr>
            </w:pPr>
            <w:r w:rsidRPr="00D56862">
              <w:rPr>
                <w:lang w:val="es-ES"/>
              </w:rPr>
              <w:t>BY - O2</w:t>
            </w:r>
          </w:p>
        </w:tc>
        <w:tc>
          <w:tcPr>
            <w:tcW w:w="2772" w:type="dxa"/>
          </w:tcPr>
          <w:p w14:paraId="091E2374" w14:textId="77777777" w:rsidR="00C908CA" w:rsidRPr="00D56862" w:rsidRDefault="00C908CA">
            <w:pPr>
              <w:pStyle w:val="Compact"/>
              <w:rPr>
                <w:lang w:val="es-ES"/>
              </w:rPr>
            </w:pPr>
          </w:p>
        </w:tc>
        <w:tc>
          <w:tcPr>
            <w:tcW w:w="1881" w:type="dxa"/>
          </w:tcPr>
          <w:p w14:paraId="6442BF94"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FBC7192"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2B5DE1F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4BB2277B"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2076CB49" w14:textId="77777777">
        <w:tc>
          <w:tcPr>
            <w:tcW w:w="1584" w:type="dxa"/>
          </w:tcPr>
          <w:p w14:paraId="27A05B73" w14:textId="77777777" w:rsidR="00C908CA" w:rsidRDefault="00C9215C">
            <w:pPr>
              <w:pStyle w:val="Compact"/>
            </w:pPr>
            <w:r>
              <w:t>Uncertain</w:t>
            </w:r>
          </w:p>
        </w:tc>
        <w:tc>
          <w:tcPr>
            <w:tcW w:w="1485" w:type="dxa"/>
          </w:tcPr>
          <w:p w14:paraId="4DE11901" w14:textId="77777777" w:rsidR="00C908CA" w:rsidRPr="00D56862" w:rsidRDefault="00C9215C">
            <w:pPr>
              <w:pStyle w:val="FigureWithNote"/>
              <w:rPr>
                <w:lang w:val="es-ES"/>
              </w:rPr>
            </w:pPr>
            <w:r w:rsidRPr="00D56862">
              <w:rPr>
                <w:lang w:val="es-ES"/>
              </w:rPr>
              <w:t>AX - O1</w:t>
            </w:r>
          </w:p>
          <w:p w14:paraId="4F89071D" w14:textId="77777777" w:rsidR="00C908CA" w:rsidRPr="00D56862" w:rsidRDefault="00C9215C">
            <w:pPr>
              <w:pStyle w:val="FigureWithNote"/>
              <w:rPr>
                <w:lang w:val="es-ES"/>
              </w:rPr>
            </w:pPr>
            <w:r w:rsidRPr="00D56862">
              <w:rPr>
                <w:lang w:val="es-ES"/>
              </w:rPr>
              <w:t>AY - O1</w:t>
            </w:r>
          </w:p>
          <w:p w14:paraId="56E2D5E0" w14:textId="77777777" w:rsidR="00C908CA" w:rsidRPr="00D56862" w:rsidRDefault="00C9215C">
            <w:pPr>
              <w:pStyle w:val="FigureWithNote"/>
              <w:rPr>
                <w:lang w:val="es-ES"/>
              </w:rPr>
            </w:pPr>
            <w:r w:rsidRPr="00D56862">
              <w:rPr>
                <w:lang w:val="es-ES"/>
              </w:rPr>
              <w:t>BX - O2</w:t>
            </w:r>
          </w:p>
          <w:p w14:paraId="5733D342" w14:textId="77777777" w:rsidR="00C908CA" w:rsidRPr="00D56862" w:rsidRDefault="00C9215C">
            <w:pPr>
              <w:pStyle w:val="FigureWithNote"/>
              <w:rPr>
                <w:lang w:val="es-ES"/>
              </w:rPr>
            </w:pPr>
            <w:r w:rsidRPr="00D56862">
              <w:rPr>
                <w:lang w:val="es-ES"/>
              </w:rPr>
              <w:t>BY - O2</w:t>
            </w:r>
          </w:p>
        </w:tc>
        <w:tc>
          <w:tcPr>
            <w:tcW w:w="2772" w:type="dxa"/>
          </w:tcPr>
          <w:p w14:paraId="7A3C5F7E" w14:textId="77777777" w:rsidR="00C908CA" w:rsidRPr="00D56862" w:rsidRDefault="00C9215C">
            <w:pPr>
              <w:pStyle w:val="FigureWithNote"/>
              <w:jc w:val="center"/>
              <w:rPr>
                <w:lang w:val="es-ES"/>
              </w:rPr>
            </w:pPr>
            <w:r w:rsidRPr="00D56862">
              <w:rPr>
                <w:lang w:val="es-ES"/>
              </w:rPr>
              <w:t>0.8 AX - O1 / 0.2 AX - O2</w:t>
            </w:r>
          </w:p>
          <w:p w14:paraId="792860C7" w14:textId="77777777" w:rsidR="00C908CA" w:rsidRPr="00D56862" w:rsidRDefault="00C9215C">
            <w:pPr>
              <w:pStyle w:val="FigureWithNote"/>
              <w:jc w:val="center"/>
              <w:rPr>
                <w:lang w:val="es-ES"/>
              </w:rPr>
            </w:pPr>
            <w:r w:rsidRPr="00D56862">
              <w:rPr>
                <w:lang w:val="es-ES"/>
              </w:rPr>
              <w:t>0.8 AY - O1 / 0.2 AY - O2</w:t>
            </w:r>
          </w:p>
          <w:p w14:paraId="1D15A3D0" w14:textId="77777777" w:rsidR="00C908CA" w:rsidRDefault="00C9215C">
            <w:pPr>
              <w:pStyle w:val="FigureWithNote"/>
              <w:jc w:val="center"/>
            </w:pPr>
            <w:r>
              <w:t>0.8 BX - O2 / 0.2 BX - O1</w:t>
            </w:r>
          </w:p>
          <w:p w14:paraId="623A1D3B" w14:textId="77777777" w:rsidR="00C908CA" w:rsidRDefault="00C9215C">
            <w:pPr>
              <w:pStyle w:val="FigureWithNote"/>
              <w:jc w:val="center"/>
            </w:pPr>
            <w:r>
              <w:t>0.8 BY - O2 / 0.2 BY - O1</w:t>
            </w:r>
          </w:p>
        </w:tc>
        <w:tc>
          <w:tcPr>
            <w:tcW w:w="1881" w:type="dxa"/>
          </w:tcPr>
          <w:p w14:paraId="6A8042E3"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5592F23A"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01638D4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32F164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30"/>
    <w:p w14:paraId="08616985"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were presented.</w:t>
      </w:r>
    </w:p>
    <w:p w14:paraId="1C19B70F" w14:textId="77777777" w:rsidR="00C908CA" w:rsidRDefault="00C9215C">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21908694" w14:textId="19BD70DB" w:rsidR="00C908CA" w:rsidRDefault="008D61E5">
      <w:pPr>
        <w:pStyle w:val="Heading2"/>
      </w:pPr>
      <w:bookmarkStart w:id="31" w:name="methods-2"/>
      <w:r>
        <w:t xml:space="preserve">4.1 </w:t>
      </w:r>
      <w:r w:rsidR="00C9215C">
        <w:t>Methods</w:t>
      </w:r>
    </w:p>
    <w:p w14:paraId="4087A439" w14:textId="4089FB0D" w:rsidR="00C908CA" w:rsidRDefault="008D61E5">
      <w:pPr>
        <w:pStyle w:val="Heading3"/>
      </w:pPr>
      <w:bookmarkStart w:id="32" w:name="participants-2"/>
      <w:r>
        <w:t xml:space="preserve">4.1.1 </w:t>
      </w:r>
      <w:r w:rsidR="00C9215C">
        <w:t>Participants</w:t>
      </w:r>
    </w:p>
    <w:p w14:paraId="2EB3EAFC" w14:textId="77777777" w:rsidR="00C908CA" w:rsidRDefault="00C9215C">
      <w:pPr>
        <w:pStyle w:val="FirstParagraph"/>
      </w:pPr>
      <w:r>
        <w:t xml:space="preserve">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w:t>
      </w:r>
      <w:proofErr w:type="gramStart"/>
      <w:r>
        <w:t>on the basis of</w:t>
      </w:r>
      <w:proofErr w:type="gramEnd"/>
      <w:r>
        <w:t xml:space="preserve">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sidR="00C908CA">
          <w:rPr>
            <w:rStyle w:val="Hyperlink"/>
          </w:rPr>
          <w:t>Figure 10</w:t>
        </w:r>
      </w:hyperlink>
      <w:r>
        <w:t>.</w:t>
      </w:r>
    </w:p>
    <w:p w14:paraId="474A9BF0" w14:textId="3349BA85" w:rsidR="00C908CA" w:rsidRDefault="008D61E5">
      <w:pPr>
        <w:pStyle w:val="Heading3"/>
      </w:pPr>
      <w:bookmarkStart w:id="33" w:name="apparatus-and-stimuli-2"/>
      <w:bookmarkEnd w:id="32"/>
      <w:r>
        <w:t xml:space="preserve">4.1.2 </w:t>
      </w:r>
      <w:r w:rsidR="00C9215C">
        <w:t>Apparatus and stimuli</w:t>
      </w:r>
    </w:p>
    <w:p w14:paraId="144D3097" w14:textId="77777777" w:rsidR="00C908CA" w:rsidRDefault="00C9215C">
      <w:pPr>
        <w:pStyle w:val="FirstParagraph"/>
      </w:pPr>
      <w:r>
        <w:t>The materials were the same as in Experiments 1 and 2.</w:t>
      </w:r>
    </w:p>
    <w:p w14:paraId="704DC1A2" w14:textId="64C2E123" w:rsidR="00C908CA" w:rsidRDefault="008D61E5">
      <w:pPr>
        <w:pStyle w:val="Heading3"/>
      </w:pPr>
      <w:bookmarkStart w:id="34" w:name="design-2"/>
      <w:bookmarkEnd w:id="33"/>
      <w:r>
        <w:t xml:space="preserve">4.1.3 </w:t>
      </w:r>
      <w:r w:rsidR="00C9215C">
        <w:t>Design</w:t>
      </w:r>
    </w:p>
    <w:p w14:paraId="720A4734" w14:textId="77777777" w:rsidR="00C908CA" w:rsidRDefault="00C9215C">
      <w:pPr>
        <w:pStyle w:val="FirstParagraph"/>
      </w:pPr>
      <w:r>
        <w:t xml:space="preserve">The experiment used a mixed design (as seen in </w:t>
      </w:r>
      <w:hyperlink w:anchor="tbl-exp3">
        <w:r w:rsidR="00C908CA">
          <w:rPr>
            <w:rStyle w:val="Hyperlink"/>
          </w:rPr>
          <w:t>Table 3</w:t>
        </w:r>
      </w:hyperlink>
      <w:r>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0F5A90B4" w14:textId="3325F39D" w:rsidR="00C908CA" w:rsidRDefault="008D61E5">
      <w:pPr>
        <w:pStyle w:val="Heading3"/>
      </w:pPr>
      <w:bookmarkStart w:id="35" w:name="procedure-2"/>
      <w:bookmarkEnd w:id="34"/>
      <w:r>
        <w:t xml:space="preserve">4.1.4 </w:t>
      </w:r>
      <w:r w:rsidR="00C9215C">
        <w:t>Procedure</w:t>
      </w:r>
    </w:p>
    <w:p w14:paraId="206DF1C7" w14:textId="77777777" w:rsidR="00C908CA" w:rsidRDefault="00C9215C">
      <w:pPr>
        <w:pStyle w:val="FirstParagraph"/>
      </w:pPr>
      <w:r>
        <w:t>All the details about the procedure were identical to Experiment 2.</w:t>
      </w:r>
    </w:p>
    <w:p w14:paraId="34E13576" w14:textId="595A77A8" w:rsidR="00C908CA" w:rsidRDefault="008D61E5">
      <w:pPr>
        <w:pStyle w:val="Heading2"/>
      </w:pPr>
      <w:bookmarkStart w:id="36" w:name="results-2"/>
      <w:bookmarkEnd w:id="31"/>
      <w:bookmarkEnd w:id="35"/>
      <w:r>
        <w:t xml:space="preserve">4.2 </w:t>
      </w:r>
      <w:r w:rsidR="00C9215C">
        <w:t>Results</w:t>
      </w:r>
    </w:p>
    <w:p w14:paraId="3ECCC55C" w14:textId="77777777" w:rsidR="00C908CA" w:rsidRDefault="00C908CA">
      <w:pPr>
        <w:pStyle w:val="FirstParagraph"/>
      </w:pPr>
      <w:hyperlink w:anchor="fig-trainingExp3">
        <w:r>
          <w:rPr>
            <w:rStyle w:val="Hyperlink"/>
          </w:rPr>
          <w:t>Figure 9</w:t>
        </w:r>
      </w:hyperlink>
      <w:r>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0AA76861" w14:textId="77777777" w:rsidR="00C908CA" w:rsidRDefault="00C9215C">
      <w:pPr>
        <w:pStyle w:val="FigureTitle"/>
      </w:pPr>
      <w:bookmarkStart w:id="37" w:name="fig-trainingExp3"/>
      <w:r>
        <w:lastRenderedPageBreak/>
        <w:t>Figure 9</w:t>
      </w:r>
    </w:p>
    <w:p w14:paraId="535C0311" w14:textId="77777777" w:rsidR="00C908CA" w:rsidRDefault="00C9215C">
      <w:pPr>
        <w:pStyle w:val="Caption"/>
      </w:pPr>
      <w:r>
        <w:t>PPR on the training phase of Experiment 3.</w:t>
      </w:r>
    </w:p>
    <w:p w14:paraId="0BEE7500" w14:textId="77777777" w:rsidR="00C908CA" w:rsidRDefault="00C9215C">
      <w:pPr>
        <w:pStyle w:val="FigureWithNote"/>
      </w:pPr>
      <w:r>
        <w:rPr>
          <w:noProof/>
        </w:rPr>
        <w:drawing>
          <wp:inline distT="0" distB="0" distL="0" distR="0" wp14:anchorId="698A6803" wp14:editId="7DC52051">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37"/>
    <w:p w14:paraId="560B41F6" w14:textId="77777777" w:rsidR="00C908CA" w:rsidRDefault="00C9215C">
      <w:pPr>
        <w:pStyle w:val="FigureNote"/>
      </w:pPr>
      <w:r>
        <w:rPr>
          <w:i/>
          <w:iCs/>
        </w:rPr>
        <w:t>Note</w:t>
      </w:r>
      <w:r>
        <w:t>. Mean proportion of probable responses (±SEM) during the training phase of Experiment 3, plotted against the ten blocks of trials, for each Group.</w:t>
      </w:r>
    </w:p>
    <w:p w14:paraId="08EE66B8" w14:textId="77777777" w:rsidR="00C908CA" w:rsidRDefault="00C9215C">
      <w:pPr>
        <w:pStyle w:val="BodyText"/>
      </w:pPr>
      <w:r>
        <w:t xml:space="preserve">The Stage 1 data were </w:t>
      </w:r>
      <w:proofErr w:type="spellStart"/>
      <w:r>
        <w:t>analysed</w:t>
      </w:r>
      <w:proofErr w:type="spellEnd"/>
      <w:r>
        <w:t xml:space="preserve">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1.54%.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3.23%,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 ± 53.69%.</w:t>
      </w:r>
    </w:p>
    <w:p w14:paraId="3CE746FC" w14:textId="77777777" w:rsidR="00C908CA" w:rsidRDefault="00C9215C">
      <w:pPr>
        <w:pStyle w:val="BodyText"/>
      </w:pPr>
      <w:r>
        <w:t xml:space="preserve">The data from Stage 1 and 2 were </w:t>
      </w:r>
      <w:proofErr w:type="spellStart"/>
      <w:r>
        <w:t>analysed</w:t>
      </w:r>
      <w:proofErr w:type="spellEnd"/>
      <w:r>
        <w:t xml:space="preserve">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0.49 ± 4.39%,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0.98%,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1187.81 ± 3.38%.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0F9AF67C" w14:textId="77777777" w:rsidR="00C908CA" w:rsidRDefault="00C9215C">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46EEAAB8" w14:textId="77777777" w:rsidR="00C908CA" w:rsidRDefault="00C908CA">
      <w:pPr>
        <w:pStyle w:val="BodyText"/>
      </w:pPr>
      <w:hyperlink w:anchor="fig-testExp3">
        <w:r>
          <w:rPr>
            <w:rStyle w:val="Hyperlink"/>
          </w:rPr>
          <w:t>Figure 10</w:t>
        </w:r>
      </w:hyperlink>
      <w:r>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D182D1C" w14:textId="77777777" w:rsidR="00C908CA" w:rsidRDefault="00C9215C">
      <w:pPr>
        <w:pStyle w:val="FigureTitle"/>
      </w:pPr>
      <w:bookmarkStart w:id="38" w:name="fig-testExp3"/>
      <w:r>
        <w:lastRenderedPageBreak/>
        <w:t>Figure 10</w:t>
      </w:r>
    </w:p>
    <w:p w14:paraId="338763F7" w14:textId="77777777" w:rsidR="00C908CA" w:rsidRDefault="00C9215C">
      <w:pPr>
        <w:pStyle w:val="Caption"/>
      </w:pPr>
      <w:r>
        <w:t>Memory scores on the Test of Experiment 3.</w:t>
      </w:r>
    </w:p>
    <w:p w14:paraId="6C12B792" w14:textId="77777777" w:rsidR="00C908CA" w:rsidRDefault="00C9215C">
      <w:pPr>
        <w:pStyle w:val="FigureWithNote"/>
      </w:pPr>
      <w:r>
        <w:rPr>
          <w:noProof/>
        </w:rPr>
        <w:drawing>
          <wp:inline distT="0" distB="0" distL="0" distR="0" wp14:anchorId="0E75AC7B" wp14:editId="53669145">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8"/>
    <w:p w14:paraId="251948C3" w14:textId="77777777" w:rsidR="00C908CA" w:rsidRDefault="00C9215C">
      <w:pPr>
        <w:pStyle w:val="FigureNote"/>
      </w:pPr>
      <w:r>
        <w:rPr>
          <w:i/>
          <w:iCs/>
        </w:rPr>
        <w:t>Note</w:t>
      </w:r>
      <w:r>
        <w:t>. Mean memory scores (±SEM) during the Test of Experiment 2 for predictive and non-predictive trials across the three groups.</w:t>
      </w:r>
    </w:p>
    <w:p w14:paraId="560929E5" w14:textId="77777777" w:rsidR="00C908CA" w:rsidRDefault="00C9215C">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89913DA" w14:textId="77777777" w:rsidR="00C908CA" w:rsidRDefault="00C9215C">
      <w:pPr>
        <w:pStyle w:val="BodyText"/>
      </w:pPr>
      <w:r>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639B6DFB" w14:textId="30F5F8F0" w:rsidR="00C908CA" w:rsidRDefault="008D61E5">
      <w:pPr>
        <w:pStyle w:val="Heading2"/>
      </w:pPr>
      <w:bookmarkStart w:id="39" w:name="discussion-2"/>
      <w:bookmarkEnd w:id="36"/>
      <w:r>
        <w:t xml:space="preserve">4.3 </w:t>
      </w:r>
      <w:r w:rsidR="00C9215C">
        <w:t>Discussion</w:t>
      </w:r>
    </w:p>
    <w:p w14:paraId="5CD72394" w14:textId="77777777" w:rsidR="00C908CA" w:rsidRDefault="00C9215C">
      <w:pPr>
        <w:pStyle w:val="FirstParagraph"/>
      </w:pPr>
      <w:r>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47CC619" w14:textId="77777777" w:rsidR="00C908CA" w:rsidRDefault="00C9215C">
      <w:pPr>
        <w:pStyle w:val="BodyText"/>
      </w:pPr>
      <w:r>
        <w:t>These results suggest that introducing a period of unexpected uncertainty results in enhanced cue processing and are consistent with previous results (</w:t>
      </w:r>
      <w:proofErr w:type="spellStart"/>
      <w:r>
        <w:t>Easdale</w:t>
      </w:r>
      <w:proofErr w:type="spellEnd"/>
      <w:r>
        <w:t xml:space="preserve"> et al., 2019) that showed that unexpected uncertainty enhanced learning. </w:t>
      </w:r>
      <w:proofErr w:type="spellStart"/>
      <w:r>
        <w:t>Easdale</w:t>
      </w:r>
      <w:proofErr w:type="spellEnd"/>
      <w:r>
        <w:t xml:space="preserve"> et al. used a training phase with </w:t>
      </w:r>
      <w:r>
        <w:lastRenderedPageBreak/>
        <w:t xml:space="preserve">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w:t>
      </w:r>
      <w:proofErr w:type="spellStart"/>
      <w:r>
        <w:t>Easdale</w:t>
      </w:r>
      <w:proofErr w:type="spellEnd"/>
      <w:r>
        <w:t xml:space="preserve"> et al. suggested that the transition from certain to uncertain contingencies brought about a state of “unexpected uncertainty” which promoted new learning. Experiment 3 shows more directly that a period of unexpected uncertainty leads to superior cue processing and stronger memory representations.</w:t>
      </w:r>
    </w:p>
    <w:p w14:paraId="01C8850D" w14:textId="526D9D16" w:rsidR="00C908CA" w:rsidRDefault="00C9215C" w:rsidP="008D61E5">
      <w:pPr>
        <w:pStyle w:val="Heading1"/>
        <w:numPr>
          <w:ilvl w:val="0"/>
          <w:numId w:val="23"/>
        </w:numPr>
      </w:pPr>
      <w:bookmarkStart w:id="40" w:name="general-discussion"/>
      <w:bookmarkEnd w:id="29"/>
      <w:bookmarkEnd w:id="39"/>
      <w:r>
        <w:t>General discussion</w:t>
      </w:r>
    </w:p>
    <w:p w14:paraId="04A500A5" w14:textId="77777777" w:rsidR="00C908CA" w:rsidRDefault="00C9215C">
      <w:pPr>
        <w:pStyle w:val="FirstParagraph"/>
      </w:pPr>
      <w:r>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91660E8" w14:textId="77777777" w:rsidR="00C908CA" w:rsidRDefault="00C9215C">
      <w:pPr>
        <w:pStyle w:val="BodyText"/>
      </w:pPr>
      <w:r>
        <w:t xml:space="preserve">In Experiment 2, the same “certain” condition was trained as in Experiment 1, in addition to an “uncertain” condition, in which there was a probabilistic relationship between the </w:t>
      </w:r>
      <w:r>
        <w:lastRenderedPageBreak/>
        <w:t xml:space="preserve">predictive cues and the outcomes. We predicted that uncertainty would increase the memory scores for cues, in line with the previously established increased levels of overt attention to cues trained under uncertain conditions (e.g., Beesley et al., 2015; </w:t>
      </w:r>
      <w:proofErr w:type="spellStart"/>
      <w:r>
        <w:t>Easdale</w:t>
      </w:r>
      <w:proofErr w:type="spellEnd"/>
      <w:r>
        <w:t xml:space="preserv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7A908021" w14:textId="77777777" w:rsidR="00C908CA" w:rsidRDefault="00C9215C">
      <w:pPr>
        <w:pStyle w:val="BodyText"/>
      </w:pPr>
      <w:r>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lastRenderedPageBreak/>
        <w:t>certain condition, and therefore a short period of unexpected uncertainty appears to enhance the memory for, and thus processing of, the cues.</w:t>
      </w:r>
    </w:p>
    <w:p w14:paraId="14907D6F" w14:textId="77777777" w:rsidR="00C908CA" w:rsidRDefault="00C9215C">
      <w:pPr>
        <w:pStyle w:val="BodyText"/>
      </w:pPr>
      <w:r>
        <w:t xml:space="preserve">Attentional theories of associative learning have long </w:t>
      </w:r>
      <w:proofErr w:type="spellStart"/>
      <w:r>
        <w:t>recognised</w:t>
      </w:r>
      <w:proofErr w:type="spellEnd"/>
      <w:r>
        <w:t xml:space="preserve">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w:t>
      </w:r>
      <w:proofErr w:type="spellStart"/>
      <w:r>
        <w:t>Easdale</w:t>
      </w:r>
      <w:proofErr w:type="spellEnd"/>
      <w:r>
        <w:t xml:space="preserve"> et al., 2019; Walker et al., 2019; Walker et al., 2022), the results of Experiment 2 provide insights into the complex relationships between overt attention, active stimulus processing, and associative learning. The </w:t>
      </w:r>
      <w:r>
        <w:lastRenderedPageBreak/>
        <w:t xml:space="preserve">data from Experiment 2 suggest that the circumstances that </w:t>
      </w:r>
      <w:proofErr w:type="spellStart"/>
      <w:r>
        <w:t>favour</w:t>
      </w:r>
      <w:proofErr w:type="spellEnd"/>
      <w:r>
        <w:t xml:space="preserve"> high levels of overt attention do not necessarily translate directly into active and enhanced processing of the stimuli. Thus, the data are consistent with the failures to observe more rapid learning about new associations under such conditions of uncertainty (Beesley et al., 2015; </w:t>
      </w:r>
      <w:proofErr w:type="spellStart"/>
      <w:r>
        <w:t>Easdale</w:t>
      </w:r>
      <w:proofErr w:type="spellEnd"/>
      <w:r>
        <w:t xml:space="preserve"> et al., 2019; Torrents-Rodas et al., 2023). Taken alone, the data from Experiment 2 suggest that the hitherto assumption that eye-gaze dwell time can be used as a proxy measure of stimulus associability, is on shaky ground.</w:t>
      </w:r>
    </w:p>
    <w:p w14:paraId="0628C027" w14:textId="77777777" w:rsidR="00C908CA" w:rsidRDefault="00C9215C">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w:t>
      </w:r>
      <w:proofErr w:type="gramStart"/>
      <w:r>
        <w:t>In light of</w:t>
      </w:r>
      <w:proofErr w:type="gramEnd"/>
      <w:r>
        <w:t xml:space="preserve"> the findings of Experiment 2, these findings from Experiment 3 provide strong evidence for the distinction made by </w:t>
      </w:r>
      <w:proofErr w:type="spellStart"/>
      <w:r>
        <w:t>Easdale</w:t>
      </w:r>
      <w:proofErr w:type="spellEnd"/>
      <w:r>
        <w:t xml:space="preserv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64604DD1" w14:textId="77777777" w:rsidR="00C908CA" w:rsidRDefault="00C9215C">
      <w:pPr>
        <w:pStyle w:val="BodyText"/>
      </w:pPr>
      <w:r>
        <w:t xml:space="preserve">In view of the analysis provided in the context of the Pearce and Hall model, </w:t>
      </w:r>
      <w:proofErr w:type="gramStart"/>
      <w:r>
        <w:t>it is clear that the</w:t>
      </w:r>
      <w:proofErr w:type="gramEnd"/>
      <w:r>
        <w:t xml:space="preserve"> conditions of expected uncertainty present a major challenge to attentional theories of associative learning. The data from the current studies and others using similar designs (Beesley et al., 2015; </w:t>
      </w:r>
      <w:proofErr w:type="spellStart"/>
      <w:r>
        <w:t>Easdale</w:t>
      </w:r>
      <w:proofErr w:type="spellEnd"/>
      <w:r>
        <w:t xml:space="preserve"> et al., 2019; Walker et al., 2019; Walker et al., 2022) illustrates that the cognitive system is sensitive not just to the absolute level of prediction error, but how long that prediction error has been experienced for, and how stable that pattern of uncertainty has been. Indeed, the </w:t>
      </w:r>
      <w:proofErr w:type="gramStart"/>
      <w:r>
        <w:t>manner in which</w:t>
      </w:r>
      <w:proofErr w:type="gramEnd"/>
      <w:r>
        <w:t xml:space="preserve"> the uncertainty is experienced in the task, not just the overall level of uncertainty, can affect the pattern of choices and attention. One line of examination for future experimental and theoretical work would be to explore whether expected uncertainty reflects a </w:t>
      </w:r>
      <w:proofErr w:type="spellStart"/>
      <w:r>
        <w:t>localised</w:t>
      </w:r>
      <w:proofErr w:type="spellEnd"/>
      <w:r>
        <w:t xml:space="preserve"> cue-specific parameter or is better reflected as a global property of the learning system, akin to a reflection of “vigilance” on the task.</w:t>
      </w:r>
    </w:p>
    <w:p w14:paraId="5D9626DC" w14:textId="77777777" w:rsidR="00C908CA" w:rsidRDefault="00C9215C">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there is a suggestion that the elevated levels of recognition memory seen for the unexpected uncertain condition in Experiment 3 was primarily driven by increases in cue-processing for the non-predictive cues.</w:t>
      </w:r>
    </w:p>
    <w:p w14:paraId="645DC140" w14:textId="77777777" w:rsidR="00C908CA" w:rsidRDefault="00C9215C">
      <w:pPr>
        <w:pStyle w:val="BodyText"/>
      </w:pPr>
      <w:r>
        <w:t xml:space="preserve">According to the uncertainty principle, the increased levels of attention to cues associated with uncertainty operates as a mechanism to discover new cue-outcome relationships. This process has been referred to as “exploratory attention” (e.g., Beesley et al., 2015; </w:t>
      </w:r>
      <w:proofErr w:type="spellStart"/>
      <w:r>
        <w:t>Easdale</w:t>
      </w:r>
      <w:proofErr w:type="spellEnd"/>
      <w:r>
        <w:t xml:space="preserve"> et al., 2019) or “attention for learning” (e.g., Hall &amp; Rodríguez,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w:t>
      </w:r>
      <w:proofErr w:type="spellStart"/>
      <w:r>
        <w:t>Easdale</w:t>
      </w:r>
      <w:proofErr w:type="spellEnd"/>
      <w:r>
        <w:t xml:space="preserve"> et al. (2019), participants could resolve the uncertainty in a second stage by learning about the meaningful associations pertaining to the previously non-predictive cues. In this situation increased attentional processing of the non-predictive cues was observed.</w:t>
      </w:r>
    </w:p>
    <w:p w14:paraId="7BCBB3B3" w14:textId="77777777" w:rsidR="00C908CA" w:rsidRDefault="00C9215C">
      <w:pPr>
        <w:pStyle w:val="BodyText"/>
      </w:pPr>
      <w:r>
        <w:t xml:space="preserve">This </w:t>
      </w:r>
      <w:proofErr w:type="spellStart"/>
      <w:r>
        <w:t>characterisation</w:t>
      </w:r>
      <w:proofErr w:type="spellEnd"/>
      <w:r>
        <w:t xml:space="preserve">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lastRenderedPageBreak/>
        <w:t xml:space="preserve">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w:t>
      </w:r>
      <w:proofErr w:type="gramStart"/>
      <w:r>
        <w:t>manner in which</w:t>
      </w:r>
      <w:proofErr w:type="gramEnd"/>
      <w:r>
        <w:t xml:space="preserve"> attentional resources are allocated during uncertainty.</w:t>
      </w:r>
    </w:p>
    <w:p w14:paraId="50B9D91B" w14:textId="77777777" w:rsidR="00C908CA" w:rsidRDefault="00C9215C">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w:t>
      </w:r>
      <w:proofErr w:type="spellStart"/>
      <w:r>
        <w:t>Easdale</w:t>
      </w:r>
      <w:proofErr w:type="spellEnd"/>
      <w:r>
        <w:t xml:space="preserve"> et al., 2019; Walker et al., 2019; Walker et al., 2022). The finding that higher overt attention doesn’t lead to faster learning (Beesley et al., 2015; </w:t>
      </w:r>
      <w:proofErr w:type="spellStart"/>
      <w:r>
        <w:t>Easdale</w:t>
      </w:r>
      <w:proofErr w:type="spellEnd"/>
      <w:r>
        <w:t xml:space="preserv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04CABD0D" w14:textId="77777777" w:rsidR="00C908CA" w:rsidRDefault="00C9215C">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lastRenderedPageBreak/>
        <w:t xml:space="preserve">learning will need to accommodate and refine our understanding of expected and unexpected uncertainty </w:t>
      </w:r>
      <w:proofErr w:type="gramStart"/>
      <w:r>
        <w:t>in order to</w:t>
      </w:r>
      <w:proofErr w:type="gramEnd"/>
      <w:r>
        <w:t xml:space="preserve"> adequately map out the relationships between patterns of reinforcement, stimulus processing, and learning.</w:t>
      </w:r>
    </w:p>
    <w:p w14:paraId="70C33FD6" w14:textId="77777777" w:rsidR="00C908CA" w:rsidRDefault="00C9215C">
      <w:pPr>
        <w:pStyle w:val="Heading1"/>
      </w:pPr>
      <w:bookmarkStart w:id="41" w:name="references"/>
      <w:bookmarkEnd w:id="40"/>
      <w:r>
        <w:t>References</w:t>
      </w:r>
    </w:p>
    <w:p w14:paraId="0D74E3B7" w14:textId="77777777" w:rsidR="00C908CA" w:rsidRDefault="00C9215C">
      <w:pPr>
        <w:pStyle w:val="Bibliography"/>
      </w:pPr>
      <w:bookmarkStart w:id="42" w:name="X57168802aaa77f18e04bb7ff96f81d57c719ae1"/>
      <w:bookmarkStart w:id="43"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7">
        <w:r w:rsidR="00C908CA">
          <w:rPr>
            <w:rStyle w:val="Hyperlink"/>
          </w:rPr>
          <w:t>https://doi.org/10.1080/17470218.2015.1009919</w:t>
        </w:r>
      </w:hyperlink>
    </w:p>
    <w:p w14:paraId="58509768" w14:textId="77777777" w:rsidR="00C908CA" w:rsidRDefault="00C9215C">
      <w:pPr>
        <w:pStyle w:val="Bibliography"/>
      </w:pPr>
      <w:bookmarkStart w:id="44" w:name="ref-behrensLearningValueInformation2007"/>
      <w:bookmarkEnd w:id="42"/>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18">
        <w:r w:rsidR="00C908CA">
          <w:rPr>
            <w:rStyle w:val="Hyperlink"/>
          </w:rPr>
          <w:t>https://doi.org/10.1038/nn1954</w:t>
        </w:r>
      </w:hyperlink>
    </w:p>
    <w:p w14:paraId="26CD45E7" w14:textId="77777777" w:rsidR="00C908CA" w:rsidRDefault="00C9215C">
      <w:pPr>
        <w:pStyle w:val="Bibliography"/>
      </w:pPr>
      <w:bookmarkStart w:id="45" w:name="ref-chunInteractionsAttentionMemory2007"/>
      <w:bookmarkEnd w:id="44"/>
      <w:r>
        <w:t xml:space="preserve">Chun, M. M., &amp; Turk-Browne, N. B. (2007). Interactions between attention and memory. </w:t>
      </w:r>
      <w:r>
        <w:rPr>
          <w:i/>
          <w:iCs/>
        </w:rPr>
        <w:t>Current Opinion in Neurobiology</w:t>
      </w:r>
      <w:r>
        <w:t xml:space="preserve">, </w:t>
      </w:r>
      <w:r>
        <w:rPr>
          <w:i/>
          <w:iCs/>
        </w:rPr>
        <w:t>17</w:t>
      </w:r>
      <w:r>
        <w:t xml:space="preserve">(2), 177–184. </w:t>
      </w:r>
      <w:hyperlink r:id="rId19">
        <w:r w:rsidR="00C908CA">
          <w:rPr>
            <w:rStyle w:val="Hyperlink"/>
          </w:rPr>
          <w:t>https://doi.org/10.1016/j.conb.2007.03.005</w:t>
        </w:r>
      </w:hyperlink>
    </w:p>
    <w:p w14:paraId="2BFF6F95" w14:textId="77777777" w:rsidR="00C908CA" w:rsidRDefault="00C9215C">
      <w:pPr>
        <w:pStyle w:val="Bibliography"/>
      </w:pPr>
      <w:bookmarkStart w:id="46" w:name="ref-craikLevelsProcessingFramework1972"/>
      <w:bookmarkEnd w:id="45"/>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0">
        <w:r w:rsidR="00C908CA">
          <w:rPr>
            <w:rStyle w:val="Hyperlink"/>
          </w:rPr>
          <w:t>https://doi.org/10.1016/S0022-5371(72)80001-X</w:t>
        </w:r>
      </w:hyperlink>
    </w:p>
    <w:p w14:paraId="0168779B" w14:textId="77777777" w:rsidR="00C908CA" w:rsidRDefault="00C9215C">
      <w:pPr>
        <w:pStyle w:val="Bibliography"/>
      </w:pPr>
      <w:bookmarkStart w:id="47" w:name="ref-craikDepthProcessingRetention1975"/>
      <w:bookmarkEnd w:id="46"/>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1">
        <w:r w:rsidR="00C908CA">
          <w:rPr>
            <w:rStyle w:val="Hyperlink"/>
          </w:rPr>
          <w:t>https://doi.org/10.1037/0096-3445.104.3.268</w:t>
        </w:r>
      </w:hyperlink>
    </w:p>
    <w:p w14:paraId="1FC12BEF" w14:textId="77777777" w:rsidR="00C908CA" w:rsidRDefault="00C9215C">
      <w:pPr>
        <w:pStyle w:val="Bibliography"/>
      </w:pPr>
      <w:bookmarkStart w:id="48" w:name="X97490bacb8246f80fb4b5666c3d3f4d71e0e753"/>
      <w:bookmarkEnd w:id="47"/>
      <w:proofErr w:type="spellStart"/>
      <w:r>
        <w:t>Easdale</w:t>
      </w:r>
      <w:proofErr w:type="spellEnd"/>
      <w:r>
        <w:t xml:space="preserv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2">
        <w:r w:rsidR="00C908CA">
          <w:rPr>
            <w:rStyle w:val="Hyperlink"/>
          </w:rPr>
          <w:t>https://doi.org/10.1080/17470218.2017.1363257</w:t>
        </w:r>
      </w:hyperlink>
    </w:p>
    <w:p w14:paraId="50BF3343" w14:textId="77777777" w:rsidR="00C908CA" w:rsidRDefault="00C9215C">
      <w:pPr>
        <w:pStyle w:val="Bibliography"/>
      </w:pPr>
      <w:bookmarkStart w:id="49" w:name="Xae984a4694c8b7019542e6fb19b96b322787484"/>
      <w:bookmarkEnd w:id="48"/>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3">
        <w:r w:rsidR="00C908CA">
          <w:rPr>
            <w:rStyle w:val="Hyperlink"/>
          </w:rPr>
          <w:t>https://doi.org/10.1098/rspb.2011.0836</w:t>
        </w:r>
      </w:hyperlink>
    </w:p>
    <w:p w14:paraId="521E6299" w14:textId="77777777" w:rsidR="00C908CA" w:rsidRDefault="00C9215C">
      <w:pPr>
        <w:pStyle w:val="Bibliography"/>
      </w:pPr>
      <w:bookmarkStart w:id="50" w:name="ref-faulStatisticalPowerAnalyses2007"/>
      <w:bookmarkEnd w:id="49"/>
      <w:r w:rsidRPr="00D56862">
        <w:rPr>
          <w:lang w:val="de-DE"/>
        </w:rPr>
        <w:t xml:space="preserve">Faul, F., Erdfelder, E., </w:t>
      </w:r>
      <w:proofErr w:type="gramStart"/>
      <w:r w:rsidRPr="00D56862">
        <w:rPr>
          <w:lang w:val="de-DE"/>
        </w:rPr>
        <w:t>Lang</w:t>
      </w:r>
      <w:proofErr w:type="gramEnd"/>
      <w:r w:rsidRPr="00D56862">
        <w:rPr>
          <w:lang w:val="de-DE"/>
        </w:rPr>
        <w:t xml:space="preserve">,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72B9743A" w14:textId="77777777" w:rsidR="00C908CA" w:rsidRDefault="00C9215C">
      <w:pPr>
        <w:pStyle w:val="Bibliography"/>
      </w:pPr>
      <w:bookmarkStart w:id="51" w:name="Xa50a2496fe31f11bad9ebc7f08e3848e8d85390"/>
      <w:bookmarkEnd w:id="50"/>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4">
        <w:r w:rsidR="00C908CA">
          <w:rPr>
            <w:rStyle w:val="Hyperlink"/>
          </w:rPr>
          <w:t>https://doi.org/10.1093/brain/121.7.1239</w:t>
        </w:r>
      </w:hyperlink>
    </w:p>
    <w:p w14:paraId="4FACBD72" w14:textId="77777777" w:rsidR="00C908CA" w:rsidRDefault="00C9215C">
      <w:pPr>
        <w:pStyle w:val="Bibliography"/>
      </w:pPr>
      <w:bookmarkStart w:id="52" w:name="ref-griffithsNegativeTransferHuman2011"/>
      <w:bookmarkEnd w:id="51"/>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5">
        <w:r w:rsidR="00C908CA">
          <w:rPr>
            <w:rStyle w:val="Hyperlink"/>
          </w:rPr>
          <w:t>https://doi.org/10.1177/0956797611419305</w:t>
        </w:r>
      </w:hyperlink>
    </w:p>
    <w:p w14:paraId="30EC994E" w14:textId="77777777" w:rsidR="00C908CA" w:rsidRDefault="00C9215C">
      <w:pPr>
        <w:pStyle w:val="Bibliography"/>
      </w:pPr>
      <w:bookmarkStart w:id="53" w:name="ref-griffithsSelectiveAttentionHuman2008"/>
      <w:bookmarkEnd w:id="52"/>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6">
        <w:r w:rsidR="00C908CA">
          <w:rPr>
            <w:rStyle w:val="Hyperlink"/>
          </w:rPr>
          <w:t>https://doi.org/10.1037/a0013685</w:t>
        </w:r>
      </w:hyperlink>
    </w:p>
    <w:p w14:paraId="7FC20579" w14:textId="77777777" w:rsidR="00C908CA" w:rsidRDefault="00C9215C">
      <w:pPr>
        <w:pStyle w:val="Bibliography"/>
      </w:pPr>
      <w:bookmarkStart w:id="54" w:name="ref-hallAttentionPerceiveLearn2019a"/>
      <w:bookmarkEnd w:id="53"/>
      <w:r>
        <w:t xml:space="preserve">Hall, G., &amp; </w:t>
      </w:r>
      <w:proofErr w:type="spellStart"/>
      <w:r>
        <w:t>Rodr’ıguez</w:t>
      </w:r>
      <w:proofErr w:type="spellEnd"/>
      <w:r>
        <w:t xml:space="preserve">, G. (2019). Attention to perceive, to learn and to respond. </w:t>
      </w:r>
      <w:r>
        <w:rPr>
          <w:i/>
          <w:iCs/>
        </w:rPr>
        <w:t>Quarterly Journal of Experimental Psychology</w:t>
      </w:r>
      <w:r>
        <w:t xml:space="preserve">, </w:t>
      </w:r>
      <w:r>
        <w:rPr>
          <w:i/>
          <w:iCs/>
        </w:rPr>
        <w:t>72</w:t>
      </w:r>
      <w:r>
        <w:t xml:space="preserve">(2), 335–345. </w:t>
      </w:r>
      <w:hyperlink r:id="rId27">
        <w:r w:rsidR="00C908CA">
          <w:rPr>
            <w:rStyle w:val="Hyperlink"/>
          </w:rPr>
          <w:t>https://doi.org/10.1080/17470218.2017.1339719</w:t>
        </w:r>
      </w:hyperlink>
    </w:p>
    <w:p w14:paraId="5158DF61" w14:textId="77777777" w:rsidR="00C908CA" w:rsidRDefault="00C9215C">
      <w:pPr>
        <w:pStyle w:val="Bibliography"/>
      </w:pPr>
      <w:bookmarkStart w:id="55" w:name="ref-kerstenTwoCompetingAttentional1998"/>
      <w:bookmarkEnd w:id="54"/>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28">
        <w:r w:rsidR="00C908CA">
          <w:rPr>
            <w:rStyle w:val="Hyperlink"/>
          </w:rPr>
          <w:t>https://doi.org/10.1037/0278-7393.24.6.1437</w:t>
        </w:r>
      </w:hyperlink>
    </w:p>
    <w:p w14:paraId="597E5FC8" w14:textId="77777777" w:rsidR="00C908CA" w:rsidRDefault="00C9215C">
      <w:pPr>
        <w:pStyle w:val="Bibliography"/>
      </w:pPr>
      <w:bookmarkStart w:id="56" w:name="ref-koenigRewardDrawsEye2017"/>
      <w:bookmarkEnd w:id="55"/>
      <w:proofErr w:type="spellStart"/>
      <w:r w:rsidRPr="00D56862">
        <w:rPr>
          <w:lang w:val="de-DE"/>
        </w:rPr>
        <w:t>Koenig</w:t>
      </w:r>
      <w:proofErr w:type="spellEnd"/>
      <w:r w:rsidRPr="00D56862">
        <w:rPr>
          <w:lang w:val="de-DE"/>
        </w:rPr>
        <w:t xml:space="preserve">, S., </w:t>
      </w:r>
      <w:proofErr w:type="spellStart"/>
      <w:r w:rsidRPr="00D56862">
        <w:rPr>
          <w:lang w:val="de-DE"/>
        </w:rPr>
        <w:t>Kadel</w:t>
      </w:r>
      <w:proofErr w:type="spellEnd"/>
      <w:r w:rsidRPr="00D56862">
        <w:rPr>
          <w:lang w:val="de-DE"/>
        </w:rPr>
        <w:t xml:space="preserve">, H., </w:t>
      </w:r>
      <w:proofErr w:type="spellStart"/>
      <w:r w:rsidRPr="00D56862">
        <w:rPr>
          <w:lang w:val="de-DE"/>
        </w:rPr>
        <w:t>Uengoer</w:t>
      </w:r>
      <w:proofErr w:type="spellEnd"/>
      <w:r w:rsidRPr="00D56862">
        <w:rPr>
          <w:lang w:val="de-DE"/>
        </w:rPr>
        <w:t xml:space="preserve">, M., </w:t>
      </w:r>
      <w:proofErr w:type="spellStart"/>
      <w:r w:rsidRPr="00D56862">
        <w:rPr>
          <w:lang w:val="de-DE"/>
        </w:rPr>
        <w:t>Schubö</w:t>
      </w:r>
      <w:proofErr w:type="spellEnd"/>
      <w:r w:rsidRPr="00D56862">
        <w:rPr>
          <w:lang w:val="de-DE"/>
        </w:rPr>
        <w:t xml:space="preserve">, A., &amp; </w:t>
      </w:r>
      <w:proofErr w:type="spellStart"/>
      <w:r w:rsidRPr="00D56862">
        <w:rPr>
          <w:lang w:val="de-DE"/>
        </w:rPr>
        <w:t>Lachnit</w:t>
      </w:r>
      <w:proofErr w:type="spellEnd"/>
      <w:r w:rsidRPr="00D56862">
        <w:rPr>
          <w:lang w:val="de-DE"/>
        </w:rPr>
        <w:t xml:space="preserve">,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29">
        <w:r w:rsidR="00C908CA">
          <w:rPr>
            <w:rStyle w:val="Hyperlink"/>
          </w:rPr>
          <w:t>https://www.frontiersin.org/articles/10.3389/fnbeh.2017.00128</w:t>
        </w:r>
      </w:hyperlink>
    </w:p>
    <w:p w14:paraId="602D69CD" w14:textId="77777777" w:rsidR="00C908CA" w:rsidRDefault="00C9215C">
      <w:pPr>
        <w:pStyle w:val="Bibliography"/>
      </w:pPr>
      <w:bookmarkStart w:id="57" w:name="ref-kruschkeUnifiedModelAttention2001"/>
      <w:bookmarkEnd w:id="56"/>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0">
        <w:r w:rsidR="00C908CA">
          <w:rPr>
            <w:rStyle w:val="Hyperlink"/>
          </w:rPr>
          <w:t>https://doi.org/10.1006/jmps.2000.1354</w:t>
        </w:r>
      </w:hyperlink>
    </w:p>
    <w:p w14:paraId="4940B7C3" w14:textId="77777777" w:rsidR="00C908CA" w:rsidRDefault="00C9215C">
      <w:pPr>
        <w:pStyle w:val="Bibliography"/>
      </w:pPr>
      <w:bookmarkStart w:id="58" w:name="ref-kruschkeAttentionLearning2003"/>
      <w:bookmarkEnd w:id="57"/>
      <w:r>
        <w:t xml:space="preserve">Kruschke, J. K. (2003). Attention in Learning. </w:t>
      </w:r>
      <w:r>
        <w:rPr>
          <w:i/>
          <w:iCs/>
        </w:rPr>
        <w:t>Current Directions in Psychological Science</w:t>
      </w:r>
      <w:r>
        <w:t xml:space="preserve">, </w:t>
      </w:r>
      <w:r>
        <w:rPr>
          <w:i/>
          <w:iCs/>
        </w:rPr>
        <w:t>12</w:t>
      </w:r>
      <w:r>
        <w:t xml:space="preserve">(5), 171–175. </w:t>
      </w:r>
      <w:hyperlink r:id="rId31">
        <w:r w:rsidR="00C908CA">
          <w:rPr>
            <w:rStyle w:val="Hyperlink"/>
          </w:rPr>
          <w:t>https://doi.org/10.1111/1467-8721.01254</w:t>
        </w:r>
      </w:hyperlink>
    </w:p>
    <w:p w14:paraId="52D688F5" w14:textId="77777777" w:rsidR="00C908CA" w:rsidRDefault="00C9215C">
      <w:pPr>
        <w:pStyle w:val="Bibliography"/>
      </w:pPr>
      <w:bookmarkStart w:id="59" w:name="ref-lepelleyRoleAssociativeHistory2004"/>
      <w:bookmarkEnd w:id="58"/>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2">
        <w:r w:rsidR="00C908CA">
          <w:rPr>
            <w:rStyle w:val="Hyperlink"/>
          </w:rPr>
          <w:t>https://doi.org/10.1080/02724990344000141</w:t>
        </w:r>
      </w:hyperlink>
    </w:p>
    <w:p w14:paraId="0B510609" w14:textId="77777777" w:rsidR="00C908CA" w:rsidRDefault="00C9215C">
      <w:pPr>
        <w:pStyle w:val="Bibliography"/>
      </w:pPr>
      <w:bookmarkStart w:id="60" w:name="Xfd8e08b558d651fc386237bfe6725ed78bfff4d"/>
      <w:bookmarkEnd w:id="59"/>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3">
        <w:r w:rsidR="00C908CA">
          <w:rPr>
            <w:rStyle w:val="Hyperlink"/>
          </w:rPr>
          <w:t>https://doi.org/10.1037/a0021384</w:t>
        </w:r>
      </w:hyperlink>
    </w:p>
    <w:p w14:paraId="3E613161" w14:textId="77777777" w:rsidR="00C908CA" w:rsidRDefault="00C9215C">
      <w:pPr>
        <w:pStyle w:val="Bibliography"/>
      </w:pPr>
      <w:bookmarkStart w:id="61" w:name="Xb640d47b9b72f9c117f2588eb98bb6d7bc50a55"/>
      <w:bookmarkEnd w:id="60"/>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4">
        <w:r w:rsidR="00C908CA">
          <w:rPr>
            <w:rStyle w:val="Hyperlink"/>
          </w:rPr>
          <w:t>https://doi.org/10.3758/s13420-012-0084-4</w:t>
        </w:r>
      </w:hyperlink>
    </w:p>
    <w:p w14:paraId="31B0333A" w14:textId="77777777" w:rsidR="00C908CA" w:rsidRDefault="00C9215C">
      <w:pPr>
        <w:pStyle w:val="Bibliography"/>
      </w:pPr>
      <w:bookmarkStart w:id="62" w:name="Xb206b7e771dee861385597d4f68bd3eb78e168d"/>
      <w:bookmarkEnd w:id="61"/>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5">
        <w:r w:rsidR="00C908CA">
          <w:rPr>
            <w:rStyle w:val="Hyperlink"/>
          </w:rPr>
          <w:t>https://doi.org/10.1080/02724990244000179</w:t>
        </w:r>
      </w:hyperlink>
    </w:p>
    <w:p w14:paraId="4FA9FB81" w14:textId="77777777" w:rsidR="00C908CA" w:rsidRPr="00FD5BCD" w:rsidRDefault="00C9215C">
      <w:pPr>
        <w:pStyle w:val="Bibliography"/>
        <w:rPr>
          <w:lang w:val="es-ES"/>
        </w:rPr>
      </w:pPr>
      <w:bookmarkStart w:id="63" w:name="X37723a9fa7f211c3ec5c6441aae85f8cec4184a"/>
      <w:bookmarkEnd w:id="62"/>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6">
        <w:r w:rsidR="00C908CA" w:rsidRPr="00FD5BCD">
          <w:rPr>
            <w:rStyle w:val="Hyperlink"/>
            <w:lang w:val="es-ES"/>
          </w:rPr>
          <w:t>https://doi.org/10.1037/bul0000064</w:t>
        </w:r>
      </w:hyperlink>
    </w:p>
    <w:p w14:paraId="05F1327F" w14:textId="059975B0" w:rsidR="00D56862" w:rsidRDefault="00D56862">
      <w:pPr>
        <w:pStyle w:val="Bibliography"/>
      </w:pPr>
      <w:bookmarkStart w:id="64" w:name="Xff036088e0f9f9bf506af0c3913d06364b8b5f0"/>
      <w:bookmarkEnd w:id="63"/>
      <w:r w:rsidRPr="00FD5BCD">
        <w:rPr>
          <w:lang w:val="es-ES"/>
        </w:rPr>
        <w:t xml:space="preserve">Le </w:t>
      </w:r>
      <w:proofErr w:type="spellStart"/>
      <w:r w:rsidRPr="00FD5BCD">
        <w:rPr>
          <w:lang w:val="es-ES"/>
        </w:rPr>
        <w:t>Pelley</w:t>
      </w:r>
      <w:proofErr w:type="spellEnd"/>
      <w:r w:rsidRPr="00FD5BCD">
        <w:rPr>
          <w:lang w:val="es-ES"/>
        </w:rPr>
        <w:t xml:space="preserve">, M. E., Vadillo, M., &amp; Luque, D. (2013). </w:t>
      </w:r>
      <w:r w:rsidRPr="00D56862">
        <w:t>Learned predictiveness influences rapid attentional capture: Evidence from the dot probe task. </w:t>
      </w:r>
      <w:r w:rsidRPr="00D56862">
        <w:rPr>
          <w:i/>
          <w:iCs/>
        </w:rPr>
        <w:t>Journal of Experimental Psychology: Learning, Memory, and Cognition, 39</w:t>
      </w:r>
      <w:r w:rsidRPr="00D56862">
        <w:t>(6), 1888–1900. </w:t>
      </w:r>
      <w:hyperlink r:id="rId37" w:tgtFrame="_blank" w:history="1">
        <w:r w:rsidRPr="00D56862">
          <w:rPr>
            <w:rStyle w:val="Hyperlink"/>
          </w:rPr>
          <w:t>https://doi.org/10.1037/a0033700</w:t>
        </w:r>
      </w:hyperlink>
    </w:p>
    <w:p w14:paraId="47226FFC" w14:textId="28815D9E" w:rsidR="00C908CA" w:rsidRDefault="00C9215C">
      <w:pPr>
        <w:pStyle w:val="Bibliography"/>
      </w:pPr>
      <w:r>
        <w:t xml:space="preserve">Luque, D., Vadillo, M. A., Le Pelley, M. E., &amp; Beesley, T. (2017). 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38">
        <w:r w:rsidR="00C908CA">
          <w:rPr>
            <w:rStyle w:val="Hyperlink"/>
          </w:rPr>
          <w:t>https://doi.org/10.1080/17470218.2016.1188407</w:t>
        </w:r>
      </w:hyperlink>
    </w:p>
    <w:p w14:paraId="0F2EF483" w14:textId="77777777" w:rsidR="00C908CA" w:rsidRDefault="00C9215C">
      <w:pPr>
        <w:pStyle w:val="Bibliography"/>
      </w:pPr>
      <w:bookmarkStart w:id="65" w:name="X8615592d0c62214ee7b1fac041bf88aa7de962e"/>
      <w:bookmarkEnd w:id="64"/>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39">
        <w:r w:rsidR="00C908CA">
          <w:rPr>
            <w:rStyle w:val="Hyperlink"/>
          </w:rPr>
          <w:t>https://doi.org/10.1037/h0076778</w:t>
        </w:r>
      </w:hyperlink>
    </w:p>
    <w:p w14:paraId="1766F087" w14:textId="77777777" w:rsidR="00C908CA" w:rsidRDefault="00C9215C">
      <w:pPr>
        <w:pStyle w:val="Bibliography"/>
      </w:pPr>
      <w:bookmarkStart w:id="66" w:name="ref-ottenBrainActivityEvent2006"/>
      <w:bookmarkEnd w:id="65"/>
      <w:r>
        <w:t xml:space="preserve">Otten, L. J., Quayle, A. H., Akram, S., </w:t>
      </w:r>
      <w:proofErr w:type="spellStart"/>
      <w:r>
        <w:t>Ditewig</w:t>
      </w:r>
      <w:proofErr w:type="spellEnd"/>
      <w:r>
        <w:t xml:space="preserve">, T. A., &amp; Rugg, M. D. (2006). Brain activity before an event predicts later recollection. </w:t>
      </w:r>
      <w:r>
        <w:rPr>
          <w:i/>
          <w:iCs/>
        </w:rPr>
        <w:t>Nature Neuroscience</w:t>
      </w:r>
      <w:r>
        <w:t xml:space="preserve">, </w:t>
      </w:r>
      <w:r>
        <w:rPr>
          <w:i/>
          <w:iCs/>
        </w:rPr>
        <w:t>9</w:t>
      </w:r>
      <w:r>
        <w:t xml:space="preserve">(4), 489–491. </w:t>
      </w:r>
      <w:hyperlink r:id="rId40">
        <w:r w:rsidR="00C908CA">
          <w:rPr>
            <w:rStyle w:val="Hyperlink"/>
          </w:rPr>
          <w:t>https://doi.org/10.1038/nn1663</w:t>
        </w:r>
      </w:hyperlink>
    </w:p>
    <w:p w14:paraId="63262197" w14:textId="77777777" w:rsidR="00C908CA" w:rsidRDefault="00C9215C">
      <w:pPr>
        <w:pStyle w:val="Bibliography"/>
      </w:pPr>
      <w:bookmarkStart w:id="67" w:name="ref-pearceModelPavlovianLearning1980"/>
      <w:bookmarkEnd w:id="66"/>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1">
        <w:r w:rsidR="00C908CA">
          <w:rPr>
            <w:rStyle w:val="Hyperlink"/>
          </w:rPr>
          <w:t>https://doi.org/10.1037/0033-295X.87.6.532</w:t>
        </w:r>
      </w:hyperlink>
    </w:p>
    <w:p w14:paraId="48E380B0" w14:textId="77777777" w:rsidR="00C908CA" w:rsidRDefault="00C9215C">
      <w:pPr>
        <w:pStyle w:val="Bibliography"/>
      </w:pPr>
      <w:bookmarkStart w:id="68" w:name="ref-pearcePredictiveAccuracyStimulus1982"/>
      <w:bookmarkEnd w:id="67"/>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5ACCA9D1" w14:textId="77777777" w:rsidR="00C908CA" w:rsidRDefault="00C9215C">
      <w:pPr>
        <w:pStyle w:val="Bibliography"/>
      </w:pPr>
      <w:bookmarkStart w:id="69" w:name="ref-pearceTwoTheoriesAttention2010"/>
      <w:bookmarkEnd w:id="68"/>
      <w:r>
        <w:lastRenderedPageBreak/>
        <w:t xml:space="preserve">Pearce, J. M., &amp; Mackintosh, N. J. (2010). Two theories of attention: A review and a possible integration. In C. J. Mitchell &amp; M. E. Le Pelley (Eds.), </w:t>
      </w:r>
      <w:r>
        <w:rPr>
          <w:i/>
          <w:iCs/>
        </w:rPr>
        <w:t xml:space="preserve">Attention and Associative Learning: From Brain to </w:t>
      </w:r>
      <w:proofErr w:type="spellStart"/>
      <w:r>
        <w:rPr>
          <w:i/>
          <w:iCs/>
        </w:rPr>
        <w:t>Behaviours</w:t>
      </w:r>
      <w:proofErr w:type="spellEnd"/>
      <w:r>
        <w:t xml:space="preserve"> (pp. 11–39). Oxford University Press.</w:t>
      </w:r>
    </w:p>
    <w:p w14:paraId="789B9482" w14:textId="77777777" w:rsidR="00C908CA" w:rsidRDefault="00C9215C">
      <w:pPr>
        <w:pStyle w:val="Bibliography"/>
      </w:pPr>
      <w:bookmarkStart w:id="70" w:name="Xbbc100c68483f96c48b8662a8ebad22a1578ea2"/>
      <w:bookmarkEnd w:id="69"/>
      <w:r>
        <w:t xml:space="preserve">Peirce, J., Gray, J. R., Simpson, S., MacAskill, M., </w:t>
      </w:r>
      <w:proofErr w:type="spellStart"/>
      <w:r>
        <w:t>Höchenberger</w:t>
      </w:r>
      <w:proofErr w:type="spellEnd"/>
      <w:r>
        <w:t xml:space="preserve">, R., Sogo, H., Kastman, E., &amp; Lindeløv, J. K. (2019). PsychoPy2: Experiments in behavior made easy. </w:t>
      </w:r>
      <w:r>
        <w:rPr>
          <w:i/>
          <w:iCs/>
        </w:rPr>
        <w:t>Behavior Research Methods</w:t>
      </w:r>
      <w:r>
        <w:t xml:space="preserve">, </w:t>
      </w:r>
      <w:r>
        <w:rPr>
          <w:i/>
          <w:iCs/>
        </w:rPr>
        <w:t>51</w:t>
      </w:r>
      <w:r>
        <w:t xml:space="preserve">(1), 195–203. </w:t>
      </w:r>
      <w:hyperlink r:id="rId42">
        <w:r w:rsidR="00C908CA">
          <w:rPr>
            <w:rStyle w:val="Hyperlink"/>
          </w:rPr>
          <w:t>https://doi.org/10.3758/s13428-018-01193-y</w:t>
        </w:r>
      </w:hyperlink>
    </w:p>
    <w:p w14:paraId="039D3A6A" w14:textId="77777777" w:rsidR="00C908CA" w:rsidRDefault="00C9215C">
      <w:pPr>
        <w:pStyle w:val="Bibliography"/>
      </w:pPr>
      <w:bookmarkStart w:id="71" w:name="Xed860d95052771f082df31e61cb75b3b779bab2"/>
      <w:bookmarkEnd w:id="70"/>
      <w:r>
        <w:t xml:space="preserve">Rescorla, R., &amp; Wagner, A. R. (1972). A theory of Pavlovian conditioning : Variations in the effectiveness of reinforcement and nonreinforcement. In A. H. Black &amp; W. F. </w:t>
      </w:r>
      <w:proofErr w:type="spellStart"/>
      <w:r>
        <w:t>Prokasy</w:t>
      </w:r>
      <w:proofErr w:type="spellEnd"/>
      <w:r>
        <w:t xml:space="preserve"> (Eds.), </w:t>
      </w:r>
      <w:r>
        <w:rPr>
          <w:i/>
          <w:iCs/>
        </w:rPr>
        <w:t>Classical Conditioning II: Current Theory and Research</w:t>
      </w:r>
      <w:r>
        <w:t xml:space="preserve"> (pp. 64–99). Appleton-Century-Crofts. </w:t>
      </w:r>
      <w:hyperlink r:id="rId43">
        <w:r w:rsidR="00C908CA">
          <w:rPr>
            <w:rStyle w:val="Hyperlink"/>
          </w:rPr>
          <w:t>https://www.semanticscholar.org/paper/A-theory-of-Pavlovian-conditioning-%3A-Variations-in-Rescorla-Wagner/afaf65883ff75cc19926f61f181a687927789ad1</w:t>
        </w:r>
      </w:hyperlink>
    </w:p>
    <w:p w14:paraId="41D6994C" w14:textId="77777777" w:rsidR="00C908CA" w:rsidRDefault="00C9215C">
      <w:pPr>
        <w:pStyle w:val="Bibliography"/>
      </w:pPr>
      <w:bookmarkStart w:id="72" w:name="ref-schmajukLatentInhibitionNeural1996"/>
      <w:bookmarkEnd w:id="71"/>
      <w:proofErr w:type="spellStart"/>
      <w:r w:rsidRPr="00D56862">
        <w:rPr>
          <w:lang w:val="de-DE"/>
        </w:rPr>
        <w:t>Schmajuk</w:t>
      </w:r>
      <w:proofErr w:type="spellEnd"/>
      <w:r w:rsidRPr="00D56862">
        <w:rPr>
          <w:lang w:val="de-DE"/>
        </w:rPr>
        <w:t xml:space="preserve">,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4">
        <w:r w:rsidR="00C908CA">
          <w:rPr>
            <w:rStyle w:val="Hyperlink"/>
          </w:rPr>
          <w:t>https://doi.org/10.1037/0097-7403.22.3.321</w:t>
        </w:r>
      </w:hyperlink>
    </w:p>
    <w:p w14:paraId="60C3D991" w14:textId="77777777" w:rsidR="00C908CA" w:rsidRDefault="00C9215C">
      <w:pPr>
        <w:pStyle w:val="Bibliography"/>
      </w:pPr>
      <w:bookmarkStart w:id="73" w:name="ref-simonsGorillasOurMidst1999"/>
      <w:bookmarkEnd w:id="72"/>
      <w:r w:rsidRPr="00D56862">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5">
        <w:r w:rsidR="00C908CA">
          <w:rPr>
            <w:rStyle w:val="Hyperlink"/>
          </w:rPr>
          <w:t>https://doi.org/10.1068/p281059</w:t>
        </w:r>
      </w:hyperlink>
    </w:p>
    <w:p w14:paraId="547E6B2A" w14:textId="77777777" w:rsidR="00C908CA" w:rsidRDefault="00C9215C">
      <w:pPr>
        <w:pStyle w:val="Bibliography"/>
      </w:pPr>
      <w:bookmarkStart w:id="74" w:name="ref-spicerTheoryProtectionHumans2022"/>
      <w:bookmarkEnd w:id="73"/>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6">
        <w:r w:rsidR="00C908CA">
          <w:rPr>
            <w:rStyle w:val="Hyperlink"/>
          </w:rPr>
          <w:t>https://doi.org/10.1037/xan0000314</w:t>
        </w:r>
      </w:hyperlink>
    </w:p>
    <w:p w14:paraId="10E1FBC8" w14:textId="77777777" w:rsidR="00C908CA" w:rsidRDefault="00C9215C">
      <w:pPr>
        <w:pStyle w:val="Bibliography"/>
      </w:pPr>
      <w:bookmarkStart w:id="75" w:name="X41e53b9a38f956825671e4464aca419d40dec15"/>
      <w:bookmarkEnd w:id="74"/>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7">
        <w:r w:rsidR="00C908CA">
          <w:rPr>
            <w:rStyle w:val="Hyperlink"/>
          </w:rPr>
          <w:t>https://doi.org/10.1037/xan0000225</w:t>
        </w:r>
      </w:hyperlink>
    </w:p>
    <w:p w14:paraId="4884F31C" w14:textId="77777777" w:rsidR="00C908CA" w:rsidRDefault="00C9215C">
      <w:pPr>
        <w:pStyle w:val="Bibliography"/>
      </w:pPr>
      <w:bookmarkStart w:id="76" w:name="ref-positteamRStudio2024"/>
      <w:bookmarkEnd w:id="75"/>
      <w:r>
        <w:t xml:space="preserve">team, P. (2024). </w:t>
      </w:r>
      <w:r>
        <w:rPr>
          <w:i/>
          <w:iCs/>
        </w:rPr>
        <w:t>RStudio</w:t>
      </w:r>
      <w:r>
        <w:t xml:space="preserve"> (Version 2023.12.1.402) [Computer software].</w:t>
      </w:r>
    </w:p>
    <w:p w14:paraId="2F6F4FA4" w14:textId="77777777" w:rsidR="00C908CA" w:rsidRDefault="00C9215C">
      <w:pPr>
        <w:pStyle w:val="Bibliography"/>
      </w:pPr>
      <w:bookmarkStart w:id="77" w:name="X9908c3c11d2ce7c45992bd046a78b3587daa4e5"/>
      <w:bookmarkEnd w:id="76"/>
      <w:r>
        <w:t xml:space="preserve">Team, R. C. (2023). </w:t>
      </w:r>
      <w:r>
        <w:rPr>
          <w:i/>
          <w:iCs/>
        </w:rPr>
        <w:t>R: A language and environment for statistical computing</w:t>
      </w:r>
      <w:r>
        <w:t xml:space="preserve"> (Version 4.3.3) [Computer software]. R Foundation for Statistical Computing. </w:t>
      </w:r>
      <w:hyperlink r:id="rId48">
        <w:r w:rsidR="00C908CA">
          <w:rPr>
            <w:rStyle w:val="Hyperlink"/>
          </w:rPr>
          <w:t>https://www.gbif.org/tool/81287/r-a-language-and-environment-for-statistical-computing</w:t>
        </w:r>
      </w:hyperlink>
    </w:p>
    <w:p w14:paraId="5C4F1194" w14:textId="77777777" w:rsidR="00C908CA" w:rsidRPr="00D56862" w:rsidRDefault="00C9215C">
      <w:pPr>
        <w:pStyle w:val="Bibliography"/>
        <w:rPr>
          <w:lang w:val="de-DE"/>
        </w:rPr>
      </w:pPr>
      <w:bookmarkStart w:id="78" w:name="Xfcc8b3eec36c5eaa9e34fcb2c5a4466abd08553"/>
      <w:bookmarkEnd w:id="77"/>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49">
        <w:r w:rsidR="00C908CA" w:rsidRPr="00D56862">
          <w:rPr>
            <w:rStyle w:val="Hyperlink"/>
            <w:lang w:val="de-DE"/>
          </w:rPr>
          <w:t>https://doi.org/10.1177/17470218211019308</w:t>
        </w:r>
      </w:hyperlink>
    </w:p>
    <w:p w14:paraId="60625426" w14:textId="77777777" w:rsidR="00C908CA" w:rsidRDefault="00C9215C">
      <w:pPr>
        <w:pStyle w:val="Bibliography"/>
      </w:pPr>
      <w:bookmarkStart w:id="79" w:name="X26919fe41897ac8cbcb0b7922f0d0d61d4d1ade"/>
      <w:bookmarkEnd w:id="78"/>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(2023). </w:t>
      </w:r>
      <w:r>
        <w:t xml:space="preserve">The effect of prediction error on overt attention and learning in humans. </w:t>
      </w:r>
      <w:proofErr w:type="spellStart"/>
      <w:r>
        <w:rPr>
          <w:i/>
          <w:iCs/>
        </w:rPr>
        <w:t>Behavioural</w:t>
      </w:r>
      <w:proofErr w:type="spellEnd"/>
      <w:r>
        <w:rPr>
          <w:i/>
          <w:iCs/>
        </w:rPr>
        <w:t xml:space="preserve"> Processes</w:t>
      </w:r>
      <w:r>
        <w:t xml:space="preserve">, </w:t>
      </w:r>
      <w:r>
        <w:rPr>
          <w:i/>
          <w:iCs/>
        </w:rPr>
        <w:t>206</w:t>
      </w:r>
      <w:r>
        <w:t xml:space="preserve">, 104843. </w:t>
      </w:r>
      <w:hyperlink r:id="rId50">
        <w:r w:rsidR="00C908CA">
          <w:rPr>
            <w:rStyle w:val="Hyperlink"/>
          </w:rPr>
          <w:t>https://doi.org/10.1016/j.beproc.2023.104843</w:t>
        </w:r>
      </w:hyperlink>
    </w:p>
    <w:p w14:paraId="37431989" w14:textId="77777777" w:rsidR="00C908CA" w:rsidRDefault="00C9215C">
      <w:pPr>
        <w:pStyle w:val="Bibliography"/>
      </w:pPr>
      <w:bookmarkStart w:id="80" w:name="ref-walkerRoleUncertaintyAttentional2019"/>
      <w:bookmarkEnd w:id="79"/>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1">
        <w:r w:rsidR="00C908CA">
          <w:rPr>
            <w:rStyle w:val="Hyperlink"/>
          </w:rPr>
          <w:t>https://doi.org/10.3758/s13423-019-01653-2</w:t>
        </w:r>
      </w:hyperlink>
    </w:p>
    <w:p w14:paraId="24376D8B" w14:textId="77777777" w:rsidR="00C908CA" w:rsidRDefault="00C9215C">
      <w:pPr>
        <w:pStyle w:val="Bibliography"/>
      </w:pPr>
      <w:bookmarkStart w:id="81" w:name="Xff63290c98892f5cce55263c5c57f1781879f5f"/>
      <w:bookmarkEnd w:id="80"/>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2">
        <w:r w:rsidR="00C908CA">
          <w:rPr>
            <w:rStyle w:val="Hyperlink"/>
          </w:rPr>
          <w:t>https://doi.org/10.1037/xlm0000883</w:t>
        </w:r>
      </w:hyperlink>
    </w:p>
    <w:p w14:paraId="7D723FFD" w14:textId="77A01560" w:rsidR="00C908CA" w:rsidRDefault="00C9215C">
      <w:pPr>
        <w:pStyle w:val="Heading1"/>
      </w:pPr>
      <w:bookmarkStart w:id="82" w:name="appendix-i"/>
      <w:bookmarkEnd w:id="41"/>
      <w:bookmarkEnd w:id="43"/>
      <w:bookmarkEnd w:id="81"/>
      <w:r>
        <w:t>Appendix A</w:t>
      </w:r>
    </w:p>
    <w:p w14:paraId="230DCC97" w14:textId="77777777" w:rsidR="00C908CA" w:rsidRDefault="00C9215C">
      <w:pPr>
        <w:pStyle w:val="FirstParagraph"/>
      </w:pPr>
      <w:r>
        <w:t xml:space="preserve">The four sets of images from which the cues and foils displayed in the experiment were randomly selected can be seen in </w:t>
      </w:r>
      <w:hyperlink w:anchor="fig-cues_and_foils">
        <w:r w:rsidR="00C908CA">
          <w:rPr>
            <w:rStyle w:val="Hyperlink"/>
          </w:rPr>
          <w:t>Figure 11</w:t>
        </w:r>
      </w:hyperlink>
      <w:r>
        <w:t>.</w:t>
      </w:r>
    </w:p>
    <w:p w14:paraId="636E841C" w14:textId="77777777" w:rsidR="00C908CA" w:rsidRDefault="00C9215C">
      <w:pPr>
        <w:pStyle w:val="FigureTitle"/>
      </w:pPr>
      <w:bookmarkStart w:id="83" w:name="fig-cues_and_foils"/>
      <w:r>
        <w:lastRenderedPageBreak/>
        <w:t>Figure 11</w:t>
      </w:r>
    </w:p>
    <w:p w14:paraId="21CF1C69" w14:textId="77777777" w:rsidR="00C908CA" w:rsidRDefault="00C9215C">
      <w:pPr>
        <w:pStyle w:val="Caption"/>
      </w:pPr>
      <w:r>
        <w:t>Cues and foils used in Experiment 1.</w:t>
      </w:r>
    </w:p>
    <w:p w14:paraId="2181B3C0" w14:textId="77777777" w:rsidR="00C908CA" w:rsidRDefault="00C9215C">
      <w:pPr>
        <w:pStyle w:val="FigureWithoutNote"/>
      </w:pPr>
      <w:r>
        <w:rPr>
          <w:noProof/>
        </w:rPr>
        <w:drawing>
          <wp:inline distT="0" distB="0" distL="0" distR="0" wp14:anchorId="20DFF2D0" wp14:editId="4A72DADF">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3"/>
                    <a:stretch>
                      <a:fillRect/>
                    </a:stretch>
                  </pic:blipFill>
                  <pic:spPr bwMode="auto">
                    <a:xfrm>
                      <a:off x="0" y="0"/>
                      <a:ext cx="5943600" cy="3241963"/>
                    </a:xfrm>
                    <a:prstGeom prst="rect">
                      <a:avLst/>
                    </a:prstGeom>
                    <a:noFill/>
                    <a:ln w="9525">
                      <a:noFill/>
                      <a:headEnd/>
                      <a:tailEnd/>
                    </a:ln>
                  </pic:spPr>
                </pic:pic>
              </a:graphicData>
            </a:graphic>
          </wp:inline>
        </w:drawing>
      </w:r>
    </w:p>
    <w:bookmarkEnd w:id="83"/>
    <w:p w14:paraId="07D98ACB" w14:textId="77777777" w:rsidR="00C908CA" w:rsidRDefault="00C9215C">
      <w:pPr>
        <w:pStyle w:val="AfterWithoutNote"/>
      </w:pPr>
      <w:r>
        <w:t xml:space="preserve">The two images used as outcomes in these experiments can be seen in </w:t>
      </w:r>
      <w:hyperlink w:anchor="fig-outcomes">
        <w:r w:rsidR="00C908CA">
          <w:rPr>
            <w:rStyle w:val="Hyperlink"/>
          </w:rPr>
          <w:t>Figure 12</w:t>
        </w:r>
      </w:hyperlink>
      <w:r>
        <w:t>.</w:t>
      </w:r>
    </w:p>
    <w:p w14:paraId="3FAE5082" w14:textId="77777777" w:rsidR="00C908CA" w:rsidRDefault="00C9215C">
      <w:pPr>
        <w:pStyle w:val="FigureTitle"/>
      </w:pPr>
      <w:bookmarkStart w:id="84" w:name="fig-outcomes"/>
      <w:r>
        <w:lastRenderedPageBreak/>
        <w:t>Figure 12</w:t>
      </w:r>
    </w:p>
    <w:p w14:paraId="1D535F00" w14:textId="77777777" w:rsidR="00C908CA" w:rsidRDefault="00C9215C">
      <w:pPr>
        <w:pStyle w:val="Caption"/>
      </w:pPr>
      <w:r>
        <w:t>Outcomes used in all experiments.</w:t>
      </w:r>
    </w:p>
    <w:p w14:paraId="22703953" w14:textId="77777777" w:rsidR="00C908CA" w:rsidRDefault="00C9215C">
      <w:pPr>
        <w:pStyle w:val="FigureWithoutNote"/>
      </w:pPr>
      <w:r>
        <w:rPr>
          <w:noProof/>
        </w:rPr>
        <w:drawing>
          <wp:inline distT="0" distB="0" distL="0" distR="0" wp14:anchorId="33437787" wp14:editId="3E4D39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4"/>
                    <a:stretch>
                      <a:fillRect/>
                    </a:stretch>
                  </pic:blipFill>
                  <pic:spPr bwMode="auto">
                    <a:xfrm>
                      <a:off x="0" y="0"/>
                      <a:ext cx="5943600" cy="3697688"/>
                    </a:xfrm>
                    <a:prstGeom prst="rect">
                      <a:avLst/>
                    </a:prstGeom>
                    <a:noFill/>
                    <a:ln w="9525">
                      <a:noFill/>
                      <a:headEnd/>
                      <a:tailEnd/>
                    </a:ln>
                  </pic:spPr>
                </pic:pic>
              </a:graphicData>
            </a:graphic>
          </wp:inline>
        </w:drawing>
      </w:r>
      <w:bookmarkEnd w:id="82"/>
      <w:bookmarkEnd w:id="84"/>
    </w:p>
    <w:sectPr w:rsidR="00C908CA">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FB9B74" w14:textId="77777777" w:rsidR="00B464A9" w:rsidRDefault="00B464A9">
      <w:pPr>
        <w:spacing w:line="240" w:lineRule="auto"/>
      </w:pPr>
      <w:r>
        <w:separator/>
      </w:r>
    </w:p>
  </w:endnote>
  <w:endnote w:type="continuationSeparator" w:id="0">
    <w:p w14:paraId="01A86EED" w14:textId="77777777" w:rsidR="00B464A9" w:rsidRDefault="00B464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9D43" w14:textId="77777777" w:rsidR="00E25AE7" w:rsidRDefault="00E25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B2541" w14:textId="77777777" w:rsidR="00E25AE7" w:rsidRDefault="00E25A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3C6B6" w14:textId="77777777" w:rsidR="00E25AE7" w:rsidRDefault="00E2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C85360" w14:textId="77777777" w:rsidR="00B464A9" w:rsidRDefault="00B464A9">
      <w:r>
        <w:separator/>
      </w:r>
    </w:p>
  </w:footnote>
  <w:footnote w:type="continuationSeparator" w:id="0">
    <w:p w14:paraId="5EEC598D" w14:textId="77777777" w:rsidR="00B464A9" w:rsidRDefault="00B464A9">
      <w:r>
        <w:continuationSeparator/>
      </w:r>
    </w:p>
  </w:footnote>
  <w:footnote w:id="1">
    <w:p w14:paraId="05939478" w14:textId="77777777" w:rsidR="00C908CA" w:rsidRDefault="00C9215C">
      <w:pPr>
        <w:pStyle w:val="FootnoteText"/>
      </w:pPr>
      <w:r>
        <w:rPr>
          <w:rStyle w:val="FootnoteReference"/>
        </w:rPr>
        <w:footnoteRef/>
      </w:r>
      <w:r>
        <w:t xml:space="preserve"> It should be noted that this result has proved difficult to reproduce (see Le Pelley et al., 2016).</w:t>
      </w:r>
    </w:p>
  </w:footnote>
  <w:footnote w:id="2">
    <w:p w14:paraId="09B3825C" w14:textId="77777777" w:rsidR="00C908CA" w:rsidRDefault="00C9215C">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469CB0D4" w14:textId="77777777" w:rsidR="00C908CA" w:rsidRDefault="00C9215C">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AAB6" w14:textId="77777777" w:rsidR="00E25AE7" w:rsidRDefault="00E25A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735E" w14:textId="77777777" w:rsidR="00E25AE7"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D56862">
          <w:t>EFFECTS OF UNCERTAINTY ON CUE PROCESSING</w:t>
        </w:r>
      </w:sdtContent>
    </w:sdt>
    <w:r w:rsidR="00C9215C">
      <w:tab/>
    </w:r>
    <w:r w:rsidR="00C9215C">
      <w:fldChar w:fldCharType="begin"/>
    </w:r>
    <w:r w:rsidR="00C9215C">
      <w:instrText xml:space="preserve"> PAGE   \* MERGEFORMAT </w:instrText>
    </w:r>
    <w:r w:rsidR="00C9215C">
      <w:fldChar w:fldCharType="separate"/>
    </w:r>
    <w:r w:rsidR="00C9215C">
      <w:rPr>
        <w:noProof/>
      </w:rPr>
      <w:t>1</w:t>
    </w:r>
    <w:r w:rsidR="00C9215C">
      <w:rPr>
        <w:noProof/>
      </w:rPr>
      <w:fldChar w:fldCharType="end"/>
    </w:r>
  </w:p>
  <w:p w14:paraId="127BBEB5" w14:textId="77777777" w:rsidR="00E25AE7" w:rsidRDefault="00E25A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6DD" w14:textId="77777777" w:rsidR="00E25AE7" w:rsidRDefault="00E25A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8A51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40E83E4E"/>
    <w:multiLevelType w:val="hybridMultilevel"/>
    <w:tmpl w:val="D584B6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841697378">
    <w:abstractNumId w:val="10"/>
  </w:num>
  <w:num w:numId="23" w16cid:durableId="1291589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8CA"/>
    <w:rsid w:val="004D73E5"/>
    <w:rsid w:val="0052279D"/>
    <w:rsid w:val="0055214D"/>
    <w:rsid w:val="0059528A"/>
    <w:rsid w:val="006B2C6E"/>
    <w:rsid w:val="007545B3"/>
    <w:rsid w:val="008D61E5"/>
    <w:rsid w:val="00A36A8D"/>
    <w:rsid w:val="00B464A9"/>
    <w:rsid w:val="00C908CA"/>
    <w:rsid w:val="00C9215C"/>
    <w:rsid w:val="00CD593E"/>
    <w:rsid w:val="00D01F0A"/>
    <w:rsid w:val="00D56862"/>
    <w:rsid w:val="00E25AE7"/>
    <w:rsid w:val="00E272BF"/>
    <w:rsid w:val="00FC0CC5"/>
    <w:rsid w:val="00FD5BC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D1DAC"/>
  <w15:docId w15:val="{FD5EDAB7-8B88-4BA6-9A9E-D2C7E6F0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5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38/nn1954" TargetMode="External"/><Relationship Id="rId26" Type="http://schemas.openxmlformats.org/officeDocument/2006/relationships/hyperlink" Target="https://doi.org/10.1037/a0013685" TargetMode="External"/><Relationship Id="rId39" Type="http://schemas.openxmlformats.org/officeDocument/2006/relationships/hyperlink" Target="https://doi.org/10.1037/h0076778" TargetMode="External"/><Relationship Id="rId21" Type="http://schemas.openxmlformats.org/officeDocument/2006/relationships/hyperlink" Target="https://doi.org/10.1037/0096-3445.104.3.268" TargetMode="External"/><Relationship Id="rId34" Type="http://schemas.openxmlformats.org/officeDocument/2006/relationships/hyperlink" Target="https://doi.org/10.3758/s13420-012-0084-4" TargetMode="External"/><Relationship Id="rId42" Type="http://schemas.openxmlformats.org/officeDocument/2006/relationships/hyperlink" Target="https://doi.org/10.3758/s13428-018-01193-y" TargetMode="External"/><Relationship Id="rId47" Type="http://schemas.openxmlformats.org/officeDocument/2006/relationships/hyperlink" Target="https://doi.org/10.1037/xan0000225" TargetMode="External"/><Relationship Id="rId50" Type="http://schemas.openxmlformats.org/officeDocument/2006/relationships/hyperlink" Target="https://doi.org/10.1016/j.beproc.2023.104843"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frontiersin.org/articles/10.3389/fnbeh.2017.00128" TargetMode="External"/><Relationship Id="rId11" Type="http://schemas.openxmlformats.org/officeDocument/2006/relationships/image" Target="media/image5.png"/><Relationship Id="rId24" Type="http://schemas.openxmlformats.org/officeDocument/2006/relationships/hyperlink" Target="https://doi.org/10.1093/brain/121.7.1239" TargetMode="External"/><Relationship Id="rId32" Type="http://schemas.openxmlformats.org/officeDocument/2006/relationships/hyperlink" Target="https://doi.org/10.1080/02724990344000141" TargetMode="External"/><Relationship Id="rId37" Type="http://schemas.openxmlformats.org/officeDocument/2006/relationships/hyperlink" Target="https://psycnet.apa.org/doi/10.1037/a0033700" TargetMode="External"/><Relationship Id="rId40" Type="http://schemas.openxmlformats.org/officeDocument/2006/relationships/hyperlink" Target="https://doi.org/10.1038/nn1663" TargetMode="External"/><Relationship Id="rId45" Type="http://schemas.openxmlformats.org/officeDocument/2006/relationships/hyperlink" Target="https://doi.org/10.1068/p281059" TargetMode="External"/><Relationship Id="rId53" Type="http://schemas.openxmlformats.org/officeDocument/2006/relationships/image" Target="media/image11.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16/j.conb.2007.03.005" TargetMode="External"/><Relationship Id="rId14" Type="http://schemas.openxmlformats.org/officeDocument/2006/relationships/image" Target="media/image8.png"/><Relationship Id="rId22" Type="http://schemas.openxmlformats.org/officeDocument/2006/relationships/hyperlink" Target="https://doi.org/10.1080/17470218.2017.1363257" TargetMode="External"/><Relationship Id="rId27" Type="http://schemas.openxmlformats.org/officeDocument/2006/relationships/hyperlink" Target="https://doi.org/10.1080/17470218.2017.1339719" TargetMode="External"/><Relationship Id="rId30" Type="http://schemas.openxmlformats.org/officeDocument/2006/relationships/hyperlink" Target="https://doi.org/10.1006/jmps.2000.1354" TargetMode="External"/><Relationship Id="rId35" Type="http://schemas.openxmlformats.org/officeDocument/2006/relationships/hyperlink" Target="https://doi.org/10.1080/02724990244000179" TargetMode="External"/><Relationship Id="rId43" Type="http://schemas.openxmlformats.org/officeDocument/2006/relationships/hyperlink" Target="https://www.semanticscholar.org/paper/A-theory-of-Pavlovian-conditioning-%3A-Variations-in-Rescorla-Wagner/afaf65883ff75cc19926f61f181a687927789ad1" TargetMode="External"/><Relationship Id="rId48" Type="http://schemas.openxmlformats.org/officeDocument/2006/relationships/hyperlink" Target="https://www.gbif.org/tool/81287/r-a-language-and-environment-for-statistical-computing" TargetMode="External"/><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3758/s13423-019-01653-2"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80/17470218.2015.1009919" TargetMode="External"/><Relationship Id="rId25" Type="http://schemas.openxmlformats.org/officeDocument/2006/relationships/hyperlink" Target="https://doi.org/10.1177/0956797611419305" TargetMode="External"/><Relationship Id="rId33" Type="http://schemas.openxmlformats.org/officeDocument/2006/relationships/hyperlink" Target="https://doi.org/10.1037/a0021384" TargetMode="External"/><Relationship Id="rId38" Type="http://schemas.openxmlformats.org/officeDocument/2006/relationships/hyperlink" Target="https://doi.org/10.1080/17470218.2016.1188407" TargetMode="External"/><Relationship Id="rId46" Type="http://schemas.openxmlformats.org/officeDocument/2006/relationships/hyperlink" Target="https://doi.org/10.1037/xan0000314" TargetMode="External"/><Relationship Id="rId59" Type="http://schemas.openxmlformats.org/officeDocument/2006/relationships/header" Target="header3.xml"/><Relationship Id="rId20" Type="http://schemas.openxmlformats.org/officeDocument/2006/relationships/hyperlink" Target="https://doi.org/10.1016/S0022-5371(72)80001-X" TargetMode="External"/><Relationship Id="rId41" Type="http://schemas.openxmlformats.org/officeDocument/2006/relationships/hyperlink" Target="https://doi.org/10.1037/0033-295X.87.6.532" TargetMode="External"/><Relationship Id="rId54" Type="http://schemas.openxmlformats.org/officeDocument/2006/relationships/image" Target="media/image1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98/rspb.2011.0836" TargetMode="External"/><Relationship Id="rId28" Type="http://schemas.openxmlformats.org/officeDocument/2006/relationships/hyperlink" Target="https://doi.org/10.1037/0278-7393.24.6.1437" TargetMode="External"/><Relationship Id="rId36" Type="http://schemas.openxmlformats.org/officeDocument/2006/relationships/hyperlink" Target="https://doi.org/10.1037/bul0000064" TargetMode="External"/><Relationship Id="rId49" Type="http://schemas.openxmlformats.org/officeDocument/2006/relationships/hyperlink" Target="https://doi.org/10.1177/17470218211019308"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hyperlink" Target="https://doi.org/10.1111/1467-8721.01254" TargetMode="External"/><Relationship Id="rId44" Type="http://schemas.openxmlformats.org/officeDocument/2006/relationships/hyperlink" Target="https://doi.org/10.1037/0097-7403.22.3.321" TargetMode="External"/><Relationship Id="rId52" Type="http://schemas.openxmlformats.org/officeDocument/2006/relationships/hyperlink" Target="https://doi.org/10.1037/xlm0000883" TargetMode="Externa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12750</Words>
  <Characters>72677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16</cp:revision>
  <dcterms:created xsi:type="dcterms:W3CDTF">2024-10-01T08:37:00Z</dcterms:created>
  <dcterms:modified xsi:type="dcterms:W3CDTF">2024-10-01T14:54:00Z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